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8D3C9" w14:textId="77777777" w:rsidR="005F6CFE" w:rsidRDefault="005F6CFE" w:rsidP="00084155">
      <w:pPr>
        <w:jc w:val="center"/>
        <w:rPr>
          <w:b/>
          <w:bCs/>
          <w:color w:val="EE0000"/>
        </w:rPr>
      </w:pPr>
    </w:p>
    <w:p w14:paraId="78A19477" w14:textId="77777777" w:rsidR="005F6CFE" w:rsidRDefault="005F6CFE" w:rsidP="00084155">
      <w:pPr>
        <w:jc w:val="center"/>
        <w:rPr>
          <w:b/>
          <w:bCs/>
          <w:color w:val="EE0000"/>
        </w:rPr>
      </w:pPr>
    </w:p>
    <w:p w14:paraId="13435BD2" w14:textId="5643E2BF" w:rsidR="00084155" w:rsidRPr="007E4A1A" w:rsidRDefault="00084155" w:rsidP="007E4A1A">
      <w:pPr>
        <w:jc w:val="center"/>
        <w:rPr>
          <w:b/>
          <w:bCs/>
          <w:color w:val="EE0000"/>
        </w:rPr>
      </w:pPr>
      <w:r w:rsidRPr="009E3410">
        <w:rPr>
          <w:b/>
          <w:bCs/>
          <w:color w:val="EE0000"/>
        </w:rPr>
        <w:t>DRAFT FOR INTERNAL USE ONLY - DO NOT DISTRIBUTE</w:t>
      </w:r>
    </w:p>
    <w:p w14:paraId="1A264927" w14:textId="046F195F" w:rsidR="00084155" w:rsidRPr="00023406" w:rsidRDefault="00FE60A4" w:rsidP="00084155">
      <w:pPr>
        <w:rPr>
          <w:b/>
          <w:bCs/>
          <w:sz w:val="24"/>
          <w:szCs w:val="24"/>
        </w:rPr>
      </w:pPr>
      <w:r>
        <w:rPr>
          <w:b/>
          <w:bCs/>
          <w:sz w:val="24"/>
          <w:szCs w:val="24"/>
        </w:rPr>
        <w:t xml:space="preserve">Draft </w:t>
      </w:r>
      <w:r w:rsidR="00084155" w:rsidRPr="00023406">
        <w:rPr>
          <w:b/>
          <w:bCs/>
          <w:sz w:val="24"/>
          <w:szCs w:val="24"/>
        </w:rPr>
        <w:t>ReMA Guidance on</w:t>
      </w:r>
      <w:r w:rsidR="00165585">
        <w:rPr>
          <w:b/>
          <w:bCs/>
          <w:sz w:val="24"/>
          <w:szCs w:val="24"/>
        </w:rPr>
        <w:t xml:space="preserve"> Opposition to</w:t>
      </w:r>
      <w:r w:rsidR="0060088A">
        <w:rPr>
          <w:b/>
          <w:bCs/>
          <w:sz w:val="24"/>
          <w:szCs w:val="24"/>
        </w:rPr>
        <w:t xml:space="preserve"> Legislation for</w:t>
      </w:r>
      <w:r w:rsidR="007539E7" w:rsidRPr="00023406">
        <w:rPr>
          <w:b/>
          <w:bCs/>
          <w:sz w:val="24"/>
          <w:szCs w:val="24"/>
        </w:rPr>
        <w:t xml:space="preserve"> E</w:t>
      </w:r>
      <w:r w:rsidR="00F1661A" w:rsidRPr="00023406">
        <w:rPr>
          <w:b/>
          <w:bCs/>
          <w:sz w:val="24"/>
          <w:szCs w:val="24"/>
        </w:rPr>
        <w:t xml:space="preserve">xtended </w:t>
      </w:r>
      <w:r w:rsidR="007539E7" w:rsidRPr="00023406">
        <w:rPr>
          <w:b/>
          <w:bCs/>
          <w:sz w:val="24"/>
          <w:szCs w:val="24"/>
        </w:rPr>
        <w:t>P</w:t>
      </w:r>
      <w:r w:rsidR="00F1661A" w:rsidRPr="00023406">
        <w:rPr>
          <w:b/>
          <w:bCs/>
          <w:sz w:val="24"/>
          <w:szCs w:val="24"/>
        </w:rPr>
        <w:t xml:space="preserve">roducer </w:t>
      </w:r>
      <w:r w:rsidR="007539E7" w:rsidRPr="00023406">
        <w:rPr>
          <w:b/>
          <w:bCs/>
          <w:sz w:val="24"/>
          <w:szCs w:val="24"/>
        </w:rPr>
        <w:t>R</w:t>
      </w:r>
      <w:r w:rsidR="00F1661A" w:rsidRPr="00023406">
        <w:rPr>
          <w:b/>
          <w:bCs/>
          <w:sz w:val="24"/>
          <w:szCs w:val="24"/>
        </w:rPr>
        <w:t>esponsibility</w:t>
      </w:r>
      <w:r w:rsidR="004B7D66" w:rsidRPr="00023406">
        <w:rPr>
          <w:b/>
          <w:bCs/>
          <w:sz w:val="24"/>
          <w:szCs w:val="24"/>
        </w:rPr>
        <w:t xml:space="preserve"> for </w:t>
      </w:r>
      <w:r w:rsidR="00084155" w:rsidRPr="00023406">
        <w:rPr>
          <w:b/>
          <w:bCs/>
          <w:sz w:val="24"/>
          <w:szCs w:val="24"/>
        </w:rPr>
        <w:t xml:space="preserve">Small </w:t>
      </w:r>
      <w:r w:rsidR="004B7D66" w:rsidRPr="00023406">
        <w:rPr>
          <w:b/>
          <w:bCs/>
          <w:sz w:val="24"/>
          <w:szCs w:val="24"/>
        </w:rPr>
        <w:t xml:space="preserve">Products with </w:t>
      </w:r>
      <w:r w:rsidR="00084155" w:rsidRPr="00023406">
        <w:rPr>
          <w:b/>
          <w:bCs/>
          <w:sz w:val="24"/>
          <w:szCs w:val="24"/>
        </w:rPr>
        <w:t>Embedded Batter</w:t>
      </w:r>
      <w:r w:rsidR="004B7D66" w:rsidRPr="00023406">
        <w:rPr>
          <w:b/>
          <w:bCs/>
          <w:sz w:val="24"/>
          <w:szCs w:val="24"/>
        </w:rPr>
        <w:t>ies</w:t>
      </w:r>
      <w:r w:rsidR="00023406">
        <w:rPr>
          <w:rStyle w:val="FootnoteReference"/>
          <w:b/>
          <w:bCs/>
          <w:sz w:val="24"/>
          <w:szCs w:val="24"/>
        </w:rPr>
        <w:footnoteReference w:id="1"/>
      </w:r>
    </w:p>
    <w:p w14:paraId="49D12A0B" w14:textId="77777777" w:rsidR="00084155" w:rsidRPr="009E3410" w:rsidRDefault="00084155" w:rsidP="00084155"/>
    <w:p w14:paraId="7846CFC5" w14:textId="77777777" w:rsidR="00084155" w:rsidRPr="009E3410" w:rsidRDefault="00084155" w:rsidP="00084155">
      <w:pPr>
        <w:rPr>
          <w:b/>
          <w:bCs/>
        </w:rPr>
      </w:pPr>
      <w:r w:rsidRPr="009E3410">
        <w:rPr>
          <w:b/>
          <w:bCs/>
        </w:rPr>
        <w:t>Overview</w:t>
      </w:r>
    </w:p>
    <w:p w14:paraId="4F468D7C" w14:textId="1B29443B" w:rsidR="0060088A" w:rsidRPr="009E3410" w:rsidRDefault="0060088A" w:rsidP="0060088A">
      <w:r w:rsidRPr="009E3410">
        <w:t>ReMA opposes Extended Producer Responsibility (EPR) legislation as a matter of policy</w:t>
      </w:r>
      <w:r w:rsidR="00DA6746">
        <w:t xml:space="preserve"> with some possible exceptions for </w:t>
      </w:r>
      <w:proofErr w:type="gramStart"/>
      <w:r w:rsidR="00DA6746">
        <w:t>difficult to recycle</w:t>
      </w:r>
      <w:proofErr w:type="gramEnd"/>
      <w:r w:rsidR="00DA6746">
        <w:t xml:space="preserve"> products. Because</w:t>
      </w:r>
      <w:r w:rsidRPr="009E3410">
        <w:t xml:space="preserve"> EPR laws are increasingly being enacted at the state level</w:t>
      </w:r>
      <w:r w:rsidR="00DA6746">
        <w:t xml:space="preserve">, it would be helpful to provide guidance dealing with </w:t>
      </w:r>
      <w:proofErr w:type="gramStart"/>
      <w:r w:rsidR="00DA6746">
        <w:t>particular types</w:t>
      </w:r>
      <w:proofErr w:type="gramEnd"/>
      <w:r w:rsidR="00DA6746">
        <w:t xml:space="preserve"> of proposed EPR legislation</w:t>
      </w:r>
      <w:r w:rsidRPr="009E3410">
        <w:t xml:space="preserve">. </w:t>
      </w:r>
      <w:r w:rsidR="005854E8">
        <w:t xml:space="preserve">When faced with EPR legislation for small products with embedded batteries that </w:t>
      </w:r>
      <w:proofErr w:type="gramStart"/>
      <w:r w:rsidR="005854E8">
        <w:t>is</w:t>
      </w:r>
      <w:proofErr w:type="gramEnd"/>
      <w:r w:rsidR="005854E8">
        <w:t xml:space="preserve"> moving forward in the state legislative process, the following provided Guidance for</w:t>
      </w:r>
      <w:r w:rsidR="00C7684B">
        <w:t xml:space="preserve"> ReMA Divisions and Chapters to consider. </w:t>
      </w:r>
      <w:r w:rsidRPr="009E3410">
        <w:t>ReMA urges that any</w:t>
      </w:r>
      <w:r w:rsidR="00C7684B">
        <w:t xml:space="preserve"> proposed</w:t>
      </w:r>
      <w:r w:rsidRPr="009E3410">
        <w:t xml:space="preserve"> program avoid displacing existing recycling markets, ensure materials flow through established market-based channels, and provide independent recyclers with fair access and meaningful input in program design.</w:t>
      </w:r>
    </w:p>
    <w:p w14:paraId="60AEA975" w14:textId="77777777" w:rsidR="0060088A" w:rsidRPr="009E3410" w:rsidRDefault="0060088A" w:rsidP="0060088A"/>
    <w:p w14:paraId="58B94BC7" w14:textId="2CCE2EA9" w:rsidR="00B05250" w:rsidRDefault="00581A0E" w:rsidP="00084155">
      <w:r w:rsidRPr="009E3410">
        <w:t>Batteries</w:t>
      </w:r>
      <w:r w:rsidR="00C93C5D" w:rsidRPr="009E3410">
        <w:t xml:space="preserve"> </w:t>
      </w:r>
      <w:r w:rsidR="00084155" w:rsidRPr="009E3410">
        <w:t xml:space="preserve">are increasingly found </w:t>
      </w:r>
      <w:r w:rsidR="00C93C5D" w:rsidRPr="009E3410">
        <w:t xml:space="preserve">embedded </w:t>
      </w:r>
      <w:r w:rsidR="00084155" w:rsidRPr="009E3410">
        <w:t>in everyday consumer goods—ranging from wearables</w:t>
      </w:r>
      <w:r w:rsidR="009236FC" w:rsidRPr="009E3410">
        <w:t xml:space="preserve"> and</w:t>
      </w:r>
      <w:r w:rsidR="003D106B" w:rsidRPr="009E3410">
        <w:t xml:space="preserve"> </w:t>
      </w:r>
      <w:r w:rsidR="00084155" w:rsidRPr="009E3410">
        <w:t xml:space="preserve">portable electronics to toys, household tools, and </w:t>
      </w:r>
      <w:r w:rsidR="003D106B" w:rsidRPr="009E3410">
        <w:t>more</w:t>
      </w:r>
      <w:r w:rsidR="00084155" w:rsidRPr="009E3410">
        <w:t xml:space="preserve">. Unlike removable batteries, these power sources are </w:t>
      </w:r>
      <w:r w:rsidR="00BA16EE">
        <w:t xml:space="preserve">fully </w:t>
      </w:r>
      <w:r w:rsidR="00084155" w:rsidRPr="009E3410">
        <w:t>integrated into the product</w:t>
      </w:r>
      <w:r w:rsidR="00A851DC" w:rsidRPr="00A851DC">
        <w:t>, have no access points and cannot be extracted using standard household tools, meaning the battery and the product reach end-of-life as a single unit</w:t>
      </w:r>
      <w:r w:rsidR="00084155" w:rsidRPr="009E3410">
        <w:t>.</w:t>
      </w:r>
      <w:r w:rsidR="0085751D">
        <w:t xml:space="preserve"> These products are designed for consumer convenience, but </w:t>
      </w:r>
      <w:proofErr w:type="gramStart"/>
      <w:r w:rsidR="0085751D">
        <w:t>end of life</w:t>
      </w:r>
      <w:proofErr w:type="gramEnd"/>
      <w:r w:rsidR="001F285E">
        <w:t xml:space="preserve"> management can be complicated and does not always have a standard </w:t>
      </w:r>
      <w:r w:rsidR="00B05250">
        <w:t>recovery flow.</w:t>
      </w:r>
    </w:p>
    <w:p w14:paraId="18D0EB94" w14:textId="77777777" w:rsidR="00B05250" w:rsidRDefault="00B05250" w:rsidP="00084155"/>
    <w:p w14:paraId="3B4BF5C6" w14:textId="22F44AD4" w:rsidR="0035791E" w:rsidRDefault="00A835F5" w:rsidP="00084155">
      <w:r>
        <w:t xml:space="preserve">While there are existing recycling streams that can shred the product with the battery, such as electronics or metals shredders, not all approaches are the </w:t>
      </w:r>
      <w:r w:rsidR="00712269">
        <w:t xml:space="preserve">same. </w:t>
      </w:r>
      <w:r w:rsidR="008E720C">
        <w:t xml:space="preserve">The increasing inclusion of embedded batteries is resulting in operational shifts that </w:t>
      </w:r>
      <w:r w:rsidR="000061F3">
        <w:t>may require the battery to be removed prior to processing, which</w:t>
      </w:r>
      <w:r w:rsidR="0085751D">
        <w:t xml:space="preserve"> can create significant operational </w:t>
      </w:r>
      <w:r w:rsidR="00B26724">
        <w:t>and safety complications. As a result, states are increasingly considering E</w:t>
      </w:r>
      <w:r w:rsidR="00205334">
        <w:t xml:space="preserve">xtended </w:t>
      </w:r>
      <w:r w:rsidR="00B26724">
        <w:t>P</w:t>
      </w:r>
      <w:r w:rsidR="00205334">
        <w:t xml:space="preserve">roducer </w:t>
      </w:r>
      <w:r w:rsidR="00B26724">
        <w:t>R</w:t>
      </w:r>
      <w:r w:rsidR="00205334">
        <w:t>esponsibility (EPR)</w:t>
      </w:r>
      <w:r w:rsidR="00B26724">
        <w:t xml:space="preserve"> legislation for small products with </w:t>
      </w:r>
      <w:r w:rsidR="002C3159">
        <w:t>embedded batteries</w:t>
      </w:r>
      <w:r w:rsidR="0035791E">
        <w:t>.</w:t>
      </w:r>
    </w:p>
    <w:p w14:paraId="0D9E8721" w14:textId="77777777" w:rsidR="0035791E" w:rsidRDefault="0035791E" w:rsidP="00084155"/>
    <w:p w14:paraId="4F9DA85C" w14:textId="3388947A" w:rsidR="00DC3654" w:rsidRPr="009E3410" w:rsidRDefault="004B7D66" w:rsidP="00084155">
      <w:r w:rsidRPr="009E3410">
        <w:t>This document</w:t>
      </w:r>
      <w:r w:rsidRPr="00BA211E">
        <w:t xml:space="preserve"> </w:t>
      </w:r>
      <w:r w:rsidRPr="008858DD">
        <w:t>does not cover embedded batteries found in vehicles</w:t>
      </w:r>
      <w:r w:rsidR="00110987" w:rsidRPr="008858DD">
        <w:t xml:space="preserve">, </w:t>
      </w:r>
      <w:r w:rsidR="00934923" w:rsidRPr="008858DD">
        <w:t>appliances</w:t>
      </w:r>
      <w:r w:rsidR="00277092" w:rsidRPr="008858DD">
        <w:t>,</w:t>
      </w:r>
      <w:r w:rsidR="00110987" w:rsidRPr="008858DD">
        <w:t xml:space="preserve"> or</w:t>
      </w:r>
      <w:r w:rsidR="00934923" w:rsidRPr="008858DD">
        <w:t xml:space="preserve"> tires</w:t>
      </w:r>
      <w:r w:rsidR="00176BD2" w:rsidRPr="008858DD">
        <w:t>; vehicle propulsion batteries;</w:t>
      </w:r>
      <w:r w:rsidR="00934923" w:rsidRPr="008858DD">
        <w:t xml:space="preserve"> large format batteries, or embedded batteries found in other items weighing more than 11 pounds.</w:t>
      </w:r>
      <w:r w:rsidR="0089524D">
        <w:t xml:space="preserve"> ReMA has separately approved Guidance </w:t>
      </w:r>
      <w:r w:rsidR="00FF345D">
        <w:t>on Propulsion Battery End of Life Management</w:t>
      </w:r>
      <w:r w:rsidR="008C48ED">
        <w:t>.</w:t>
      </w:r>
    </w:p>
    <w:p w14:paraId="50B22331" w14:textId="77777777" w:rsidR="004B7D66" w:rsidRPr="009E3410" w:rsidRDefault="004B7D66" w:rsidP="00084155"/>
    <w:p w14:paraId="5CFCEC76" w14:textId="77777777" w:rsidR="004B7D66" w:rsidRPr="009E3410" w:rsidRDefault="00084155" w:rsidP="00084155">
      <w:r w:rsidRPr="009E3410">
        <w:t xml:space="preserve">Embedded batteries are reshaping the consumer product landscape and, by extension, the </w:t>
      </w:r>
    </w:p>
    <w:p w14:paraId="6E0846A7" w14:textId="4A6B0F47" w:rsidR="00DC3654" w:rsidRPr="009E3410" w:rsidRDefault="00084155" w:rsidP="00DC3654">
      <w:r w:rsidRPr="009E3410">
        <w:t>recycling system.</w:t>
      </w:r>
      <w:r w:rsidR="004B7D66" w:rsidRPr="009E3410">
        <w:t xml:space="preserve"> </w:t>
      </w:r>
      <w:r w:rsidR="75FAFC33" w:rsidRPr="009E3410">
        <w:t xml:space="preserve">Consumers may not understand the nuances of embedded </w:t>
      </w:r>
      <w:r w:rsidR="00DC3654" w:rsidRPr="009E3410">
        <w:t>batteries and</w:t>
      </w:r>
      <w:r w:rsidR="75FAFC33" w:rsidRPr="009E3410">
        <w:t xml:space="preserve"> therefore </w:t>
      </w:r>
      <w:r w:rsidR="003D106B" w:rsidRPr="009E3410">
        <w:t xml:space="preserve">may </w:t>
      </w:r>
      <w:r w:rsidR="75FAFC33" w:rsidRPr="009E3410">
        <w:t xml:space="preserve">end up in </w:t>
      </w:r>
      <w:r w:rsidR="003D106B" w:rsidRPr="009E3410">
        <w:t>an improper disposal stream.</w:t>
      </w:r>
    </w:p>
    <w:p w14:paraId="4E8B6210" w14:textId="77777777" w:rsidR="00DC3654" w:rsidRPr="009E3410" w:rsidRDefault="00DC3654" w:rsidP="00DC3654"/>
    <w:p w14:paraId="5E2F190F" w14:textId="0CF8F25C" w:rsidR="000603FD" w:rsidRPr="009E3410" w:rsidRDefault="00084155" w:rsidP="00084155">
      <w:r w:rsidRPr="009E3410">
        <w:t xml:space="preserve">Effective legislation must reflect the operational realities faced by recyclers and collection partners. A </w:t>
      </w:r>
      <w:proofErr w:type="gramStart"/>
      <w:r w:rsidRPr="009E3410">
        <w:t>tiered</w:t>
      </w:r>
      <w:proofErr w:type="gramEnd"/>
      <w:r w:rsidRPr="009E3410">
        <w:t>, safety-driven, and cost-aligned approach—developed in collaboration with industry stakeholders—will enhance safe end-of-life management while preserving the integrity of recycling</w:t>
      </w:r>
      <w:r w:rsidR="00F00A82">
        <w:t xml:space="preserve"> and reuse</w:t>
      </w:r>
      <w:r w:rsidRPr="009E3410">
        <w:t xml:space="preserve"> markets.</w:t>
      </w:r>
      <w:r w:rsidR="00C433CB" w:rsidRPr="009E3410">
        <w:t xml:space="preserve"> </w:t>
      </w:r>
    </w:p>
    <w:p w14:paraId="4FE14823" w14:textId="77777777" w:rsidR="00084155" w:rsidRPr="009E3410" w:rsidRDefault="00084155" w:rsidP="00084155"/>
    <w:p w14:paraId="109951F1" w14:textId="0A678925" w:rsidR="00084155" w:rsidRPr="009E3410" w:rsidRDefault="00084155" w:rsidP="00084155">
      <w:r w:rsidRPr="009E3410">
        <w:t>For policy purposes,</w:t>
      </w:r>
      <w:r w:rsidR="00C93C5D" w:rsidRPr="009E3410">
        <w:t xml:space="preserve"> small</w:t>
      </w:r>
      <w:r w:rsidRPr="009E3410">
        <w:t xml:space="preserve"> </w:t>
      </w:r>
      <w:r w:rsidR="004B7D66" w:rsidRPr="009E3410">
        <w:t xml:space="preserve">products with </w:t>
      </w:r>
      <w:r w:rsidRPr="009E3410">
        <w:t>embedded batter</w:t>
      </w:r>
      <w:r w:rsidR="004B7D66" w:rsidRPr="009E3410">
        <w:t xml:space="preserve">ies </w:t>
      </w:r>
      <w:r w:rsidRPr="009E3410">
        <w:t>may be characterized as:</w:t>
      </w:r>
    </w:p>
    <w:p w14:paraId="64E93B41" w14:textId="77777777" w:rsidR="00084155" w:rsidRPr="009E3410" w:rsidRDefault="00084155" w:rsidP="00867FA3">
      <w:pPr>
        <w:pStyle w:val="ListParagraph"/>
        <w:numPr>
          <w:ilvl w:val="0"/>
          <w:numId w:val="10"/>
        </w:numPr>
      </w:pPr>
      <w:r w:rsidRPr="009E3410">
        <w:t>Small, portable devices;</w:t>
      </w:r>
    </w:p>
    <w:p w14:paraId="62930900" w14:textId="77777777" w:rsidR="00084155" w:rsidRPr="009E3410" w:rsidRDefault="00084155" w:rsidP="00867FA3">
      <w:pPr>
        <w:pStyle w:val="ListParagraph"/>
        <w:numPr>
          <w:ilvl w:val="0"/>
          <w:numId w:val="10"/>
        </w:numPr>
      </w:pPr>
      <w:r w:rsidRPr="009E3410">
        <w:t>Designed to operate without a continuous physical connection to a wall outlet;</w:t>
      </w:r>
    </w:p>
    <w:p w14:paraId="3DCD1D6A" w14:textId="5AFC9165" w:rsidR="00084155" w:rsidRPr="009E3410" w:rsidRDefault="00084155" w:rsidP="00867FA3">
      <w:pPr>
        <w:pStyle w:val="ListParagraph"/>
        <w:numPr>
          <w:ilvl w:val="0"/>
          <w:numId w:val="10"/>
        </w:numPr>
      </w:pPr>
      <w:r w:rsidRPr="009E3410">
        <w:t>Containing an integrated battery</w:t>
      </w:r>
      <w:r w:rsidR="00091F72">
        <w:t xml:space="preserve"> that is</w:t>
      </w:r>
      <w:r w:rsidRPr="009E3410">
        <w:t xml:space="preserve"> not</w:t>
      </w:r>
      <w:r w:rsidR="00091F72">
        <w:t xml:space="preserve"> designed to be easily removed with standard household tools</w:t>
      </w:r>
      <w:r w:rsidRPr="009E3410">
        <w:t>; and</w:t>
      </w:r>
    </w:p>
    <w:p w14:paraId="00EE523D" w14:textId="77777777" w:rsidR="00084155" w:rsidRPr="009E3410" w:rsidRDefault="004B7D66" w:rsidP="00867FA3">
      <w:pPr>
        <w:pStyle w:val="ListParagraph"/>
        <w:numPr>
          <w:ilvl w:val="0"/>
          <w:numId w:val="10"/>
        </w:numPr>
      </w:pPr>
      <w:r w:rsidRPr="009E3410">
        <w:t xml:space="preserve">Product </w:t>
      </w:r>
      <w:r w:rsidR="00084155" w:rsidRPr="009E3410">
        <w:t xml:space="preserve">weighing </w:t>
      </w:r>
      <w:r w:rsidR="00084155" w:rsidRPr="009E3410">
        <w:rPr>
          <w:b/>
          <w:bCs/>
        </w:rPr>
        <w:t>no more</w:t>
      </w:r>
      <w:r w:rsidR="00084155" w:rsidRPr="009E3410">
        <w:t xml:space="preserve"> than approximately 11 pounds.</w:t>
      </w:r>
    </w:p>
    <w:p w14:paraId="51D5A2C2" w14:textId="77777777" w:rsidR="006D1835" w:rsidRPr="009E3410" w:rsidRDefault="006D1835" w:rsidP="0053492E">
      <w:pPr>
        <w:pStyle w:val="ListParagraph"/>
        <w:numPr>
          <w:ilvl w:val="1"/>
          <w:numId w:val="10"/>
        </w:numPr>
      </w:pPr>
      <w:r w:rsidRPr="009E3410">
        <w:t>Large devices (over 11 lbs.) are not generally designed to be easily transported by consumers, can create logistical and storage challenges, and often utilize batteries with high wattage</w:t>
      </w:r>
      <w:r w:rsidR="00277092" w:rsidRPr="009E3410">
        <w:t>s</w:t>
      </w:r>
      <w:r w:rsidRPr="009E3410">
        <w:t xml:space="preserve"> that could require special transport requirements.</w:t>
      </w:r>
    </w:p>
    <w:p w14:paraId="0BD1D9F4" w14:textId="77777777" w:rsidR="00084155" w:rsidRPr="009E3410" w:rsidRDefault="00084155" w:rsidP="00084155"/>
    <w:p w14:paraId="7D27C193" w14:textId="79B973E1" w:rsidR="00084155" w:rsidRPr="009E3410" w:rsidRDefault="00AC2EF7" w:rsidP="00084155">
      <w:r w:rsidRPr="009E3410">
        <w:t>Legislation</w:t>
      </w:r>
      <w:r w:rsidR="003D7B25">
        <w:t xml:space="preserve"> addressing EPR programs for</w:t>
      </w:r>
      <w:r w:rsidRPr="009E3410">
        <w:t xml:space="preserve"> s</w:t>
      </w:r>
      <w:r w:rsidR="00BB371D" w:rsidRPr="009E3410">
        <w:t>mall products with e</w:t>
      </w:r>
      <w:r w:rsidR="00084155" w:rsidRPr="009E3410">
        <w:t>mbedded batter</w:t>
      </w:r>
      <w:r w:rsidRPr="009E3410">
        <w:t>ies</w:t>
      </w:r>
      <w:r w:rsidR="00084155" w:rsidRPr="009E3410">
        <w:t xml:space="preserve"> </w:t>
      </w:r>
      <w:r w:rsidR="00BB371D" w:rsidRPr="009E3410">
        <w:t xml:space="preserve">should </w:t>
      </w:r>
      <w:r w:rsidRPr="009E3410">
        <w:t xml:space="preserve">include the following </w:t>
      </w:r>
      <w:r w:rsidR="00BB371D" w:rsidRPr="009E3410">
        <w:t xml:space="preserve">key </w:t>
      </w:r>
      <w:r w:rsidR="00084155" w:rsidRPr="009E3410">
        <w:t>principles:</w:t>
      </w:r>
    </w:p>
    <w:p w14:paraId="793A2786" w14:textId="77777777" w:rsidR="00084155" w:rsidRPr="009E3410" w:rsidRDefault="00084155" w:rsidP="00867FA3">
      <w:pPr>
        <w:pStyle w:val="ListParagraph"/>
        <w:numPr>
          <w:ilvl w:val="0"/>
          <w:numId w:val="11"/>
        </w:numPr>
      </w:pPr>
      <w:r w:rsidRPr="009E3410">
        <w:rPr>
          <w:b/>
          <w:bCs/>
        </w:rPr>
        <w:t>Clarity in Definitions:</w:t>
      </w:r>
      <w:r w:rsidRPr="009E3410">
        <w:t xml:space="preserve"> Precisely define </w:t>
      </w:r>
      <w:r w:rsidR="00BB371D" w:rsidRPr="009E3410">
        <w:t xml:space="preserve">what a small product with an </w:t>
      </w:r>
      <w:r w:rsidRPr="009E3410">
        <w:t xml:space="preserve">embedded battery </w:t>
      </w:r>
      <w:r w:rsidR="00BB371D" w:rsidRPr="009E3410">
        <w:t xml:space="preserve">is </w:t>
      </w:r>
      <w:r w:rsidRPr="009E3410">
        <w:t>to ensure enforceability and compliance.</w:t>
      </w:r>
    </w:p>
    <w:p w14:paraId="470B3B16" w14:textId="77777777" w:rsidR="00F24CEE" w:rsidRPr="009E3410" w:rsidRDefault="00F24CEE" w:rsidP="008228BD">
      <w:pPr>
        <w:pStyle w:val="ListParagraph"/>
        <w:numPr>
          <w:ilvl w:val="1"/>
          <w:numId w:val="11"/>
        </w:numPr>
      </w:pPr>
      <w:r w:rsidRPr="009E3410">
        <w:t>Ensure that producers, collectors, consolidators, dismantlers, recyclers, processors, retailers, and consumers have clearly defined and appropriately balanced roles and responsibilities.</w:t>
      </w:r>
    </w:p>
    <w:p w14:paraId="14E69B21" w14:textId="77777777" w:rsidR="00BB371D" w:rsidRPr="009E3410" w:rsidRDefault="00BB371D" w:rsidP="00BB371D">
      <w:pPr>
        <w:pStyle w:val="ListParagraph"/>
        <w:numPr>
          <w:ilvl w:val="0"/>
          <w:numId w:val="11"/>
        </w:numPr>
      </w:pPr>
      <w:r w:rsidRPr="009E3410">
        <w:rPr>
          <w:b/>
          <w:bCs/>
        </w:rPr>
        <w:t>Program Harmonization:</w:t>
      </w:r>
      <w:r w:rsidRPr="009E3410">
        <w:t xml:space="preserve"> Integrate with existing collection networks and product stewardship or extended producer responsibility laws to prevent duplication. If a State only has a ban, then </w:t>
      </w:r>
      <w:r w:rsidR="00DC3654" w:rsidRPr="009E3410">
        <w:t xml:space="preserve">a specific law for small products with embedded batteries could be </w:t>
      </w:r>
      <w:r w:rsidR="00277092" w:rsidRPr="009E3410">
        <w:t>evaluated</w:t>
      </w:r>
      <w:r w:rsidR="00DC3654" w:rsidRPr="009E3410">
        <w:t xml:space="preserve">. </w:t>
      </w:r>
    </w:p>
    <w:p w14:paraId="6DD9F62F" w14:textId="15A7209E" w:rsidR="00BB371D" w:rsidRPr="009E3410" w:rsidRDefault="00BB371D" w:rsidP="00BB371D">
      <w:pPr>
        <w:pStyle w:val="ListParagraph"/>
        <w:numPr>
          <w:ilvl w:val="0"/>
          <w:numId w:val="11"/>
        </w:numPr>
      </w:pPr>
      <w:r w:rsidRPr="009E3410">
        <w:rPr>
          <w:b/>
          <w:bCs/>
        </w:rPr>
        <w:t>Producer Responsibility:</w:t>
      </w:r>
      <w:r w:rsidRPr="009E3410">
        <w:t xml:space="preserve"> </w:t>
      </w:r>
      <w:r w:rsidR="00F24CEE" w:rsidRPr="009E3410">
        <w:t>Producers must take on a clearly defined and</w:t>
      </w:r>
      <w:r w:rsidR="003D7B25">
        <w:t xml:space="preserve"> significant</w:t>
      </w:r>
      <w:r w:rsidR="00F24CEE" w:rsidRPr="009E3410">
        <w:t xml:space="preserve"> share of responsibility for the end-of-life management of their products. To date, the operational, financial, and safety burdens have fallen disproportionately on processors and collection partners. Effective legislation should rebalance these obligations by establishing clear, appropriately weighted roles </w:t>
      </w:r>
      <w:r w:rsidR="009E1111" w:rsidRPr="009E3410">
        <w:t>with respect to</w:t>
      </w:r>
      <w:r w:rsidR="00F24CEE" w:rsidRPr="009E3410">
        <w:t xml:space="preserve"> </w:t>
      </w:r>
      <w:r w:rsidR="009E1111" w:rsidRPr="009E3410">
        <w:t xml:space="preserve">covered materials </w:t>
      </w:r>
      <w:proofErr w:type="gramStart"/>
      <w:r w:rsidR="009E1111" w:rsidRPr="009E3410">
        <w:t>including:</w:t>
      </w:r>
      <w:proofErr w:type="gramEnd"/>
      <w:r w:rsidR="009E1111" w:rsidRPr="009E3410">
        <w:t xml:space="preserve"> </w:t>
      </w:r>
      <w:r w:rsidR="00F24CEE" w:rsidRPr="009E3410">
        <w:t>producers, collectors, consolidators, dismantlers, recyclers, processors, retailers, and consumers.</w:t>
      </w:r>
    </w:p>
    <w:p w14:paraId="084185AF" w14:textId="5917881E" w:rsidR="000212BC" w:rsidRPr="009E3410" w:rsidRDefault="000212BC" w:rsidP="000212BC">
      <w:pPr>
        <w:pStyle w:val="ListParagraph"/>
        <w:numPr>
          <w:ilvl w:val="0"/>
          <w:numId w:val="11"/>
        </w:numPr>
      </w:pPr>
      <w:r w:rsidRPr="009E3410">
        <w:rPr>
          <w:rFonts w:eastAsia="Verdana" w:cs="Verdana"/>
          <w:b/>
          <w:bCs/>
        </w:rPr>
        <w:t>Collection Network Options:</w:t>
      </w:r>
      <w:r>
        <w:t xml:space="preserve"> EPR</w:t>
      </w:r>
      <w:r w:rsidRPr="009E3410">
        <w:t xml:space="preserve"> collection network</w:t>
      </w:r>
      <w:r>
        <w:t>s</w:t>
      </w:r>
      <w:r w:rsidRPr="009E3410">
        <w:t xml:space="preserve"> must give consumers and small businesses convenient, accessible disposal options while expressly preserving</w:t>
      </w:r>
      <w:r>
        <w:t xml:space="preserve"> existing commercial recycling channels such as</w:t>
      </w:r>
      <w:r w:rsidRPr="009E3410">
        <w:t xml:space="preserve"> manufacturers and large commercial users.</w:t>
      </w:r>
      <w:r>
        <w:t xml:space="preserve"> Producer-funded collection should be an option, not the exclusive means of recycling products with embedded batteries.</w:t>
      </w:r>
    </w:p>
    <w:p w14:paraId="5DC667ED" w14:textId="77777777" w:rsidR="00084155" w:rsidRPr="009E3410" w:rsidRDefault="00B011E8" w:rsidP="00EB4F0D">
      <w:pPr>
        <w:pStyle w:val="ListParagraph"/>
        <w:numPr>
          <w:ilvl w:val="0"/>
          <w:numId w:val="11"/>
        </w:numPr>
      </w:pPr>
      <w:r w:rsidRPr="009E3410">
        <w:rPr>
          <w:b/>
          <w:bCs/>
        </w:rPr>
        <w:t>Equitable Producer Contribution</w:t>
      </w:r>
      <w:r w:rsidR="00084155" w:rsidRPr="009E3410">
        <w:rPr>
          <w:b/>
          <w:bCs/>
        </w:rPr>
        <w:t>:</w:t>
      </w:r>
      <w:r w:rsidR="00084155" w:rsidRPr="009E3410">
        <w:t xml:space="preserve"> Implement reimbursement mechanisms that reflect time, labor, and safety investments—not just weight</w:t>
      </w:r>
      <w:r w:rsidR="00277092" w:rsidRPr="009E3410">
        <w:t>—</w:t>
      </w:r>
      <w:r w:rsidR="00EB4F0D" w:rsidRPr="009E3410">
        <w:t>and account for differentiation by battery size, product type, and processing complexity.</w:t>
      </w:r>
    </w:p>
    <w:p w14:paraId="1F8DDCDF" w14:textId="77777777" w:rsidR="00B011E8" w:rsidRPr="009E3410" w:rsidRDefault="43D9E4D3" w:rsidP="00B011E8">
      <w:pPr>
        <w:pStyle w:val="ListParagraph"/>
        <w:numPr>
          <w:ilvl w:val="0"/>
          <w:numId w:val="11"/>
        </w:numPr>
        <w:rPr>
          <w:rFonts w:eastAsia="Verdana" w:cs="Verdana"/>
          <w:b/>
          <w:bCs/>
        </w:rPr>
      </w:pPr>
      <w:r w:rsidRPr="009E3410">
        <w:rPr>
          <w:rFonts w:eastAsia="Verdana" w:cs="Verdana"/>
          <w:b/>
          <w:bCs/>
        </w:rPr>
        <w:t xml:space="preserve">Program </w:t>
      </w:r>
      <w:r w:rsidR="00B011E8" w:rsidRPr="009E3410">
        <w:rPr>
          <w:rFonts w:eastAsia="Verdana" w:cs="Verdana"/>
          <w:b/>
          <w:bCs/>
        </w:rPr>
        <w:t>Administration:</w:t>
      </w:r>
      <w:r w:rsidR="00B011E8" w:rsidRPr="009E3410">
        <w:t xml:space="preserve"> Effective product management should </w:t>
      </w:r>
      <w:r w:rsidR="00DC3654" w:rsidRPr="009E3410">
        <w:t xml:space="preserve">provide </w:t>
      </w:r>
      <w:r w:rsidR="00B011E8" w:rsidRPr="009E3410">
        <w:t xml:space="preserve">clear guidance on program administration, avoid burdensome collection or reporting requirements, and should allow for the operation of multiple collection channels and program operators. Ensure sufficient coverage for consumers and small businesses while still allowing </w:t>
      </w:r>
      <w:r w:rsidR="00277092" w:rsidRPr="009E3410">
        <w:t>business-to-business (</w:t>
      </w:r>
      <w:r w:rsidR="00B011E8" w:rsidRPr="009E3410">
        <w:t>B2B</w:t>
      </w:r>
      <w:r w:rsidR="00277092" w:rsidRPr="009E3410">
        <w:t>)</w:t>
      </w:r>
      <w:r w:rsidR="00B011E8" w:rsidRPr="009E3410">
        <w:t xml:space="preserve"> generators </w:t>
      </w:r>
      <w:r w:rsidR="00DC3654" w:rsidRPr="009E3410">
        <w:t>to continue to participate in existing market driven recycling programs</w:t>
      </w:r>
      <w:r w:rsidR="00B011E8" w:rsidRPr="009E3410">
        <w:t>.</w:t>
      </w:r>
    </w:p>
    <w:p w14:paraId="79BA8839" w14:textId="0E94052A" w:rsidR="003A6025" w:rsidRPr="009E3410" w:rsidRDefault="00E33725" w:rsidP="00867FA3">
      <w:pPr>
        <w:pStyle w:val="ListParagraph"/>
        <w:numPr>
          <w:ilvl w:val="0"/>
          <w:numId w:val="11"/>
        </w:numPr>
      </w:pPr>
      <w:r>
        <w:rPr>
          <w:b/>
          <w:bCs/>
        </w:rPr>
        <w:t xml:space="preserve">Consumer </w:t>
      </w:r>
      <w:r w:rsidR="00084155" w:rsidRPr="009E3410">
        <w:rPr>
          <w:b/>
          <w:bCs/>
        </w:rPr>
        <w:t>Education:</w:t>
      </w:r>
      <w:r w:rsidR="00084155" w:rsidRPr="009E3410">
        <w:t xml:space="preserve"> Require producer-funded consumer education on embedded battery</w:t>
      </w:r>
      <w:r w:rsidR="00E7357B" w:rsidRPr="009E3410">
        <w:t xml:space="preserve"> product safety and</w:t>
      </w:r>
      <w:r w:rsidR="00084155" w:rsidRPr="009E3410">
        <w:t xml:space="preserve"> recycling </w:t>
      </w:r>
      <w:r w:rsidR="003A6025" w:rsidRPr="009E3410">
        <w:t>options.</w:t>
      </w:r>
    </w:p>
    <w:p w14:paraId="680DB2F0" w14:textId="77777777" w:rsidR="00084155" w:rsidRPr="009E3410" w:rsidRDefault="00084155" w:rsidP="00084155"/>
    <w:p w14:paraId="7096800B" w14:textId="779F699C" w:rsidR="00084155" w:rsidRPr="009E3410" w:rsidRDefault="00084155" w:rsidP="00084155">
      <w:pPr>
        <w:rPr>
          <w:b/>
          <w:bCs/>
        </w:rPr>
      </w:pPr>
      <w:r w:rsidRPr="009E3410">
        <w:rPr>
          <w:b/>
          <w:bCs/>
        </w:rPr>
        <w:lastRenderedPageBreak/>
        <w:t>Clarity in Definitions</w:t>
      </w:r>
    </w:p>
    <w:p w14:paraId="58BB248C" w14:textId="77777777" w:rsidR="00084155" w:rsidRPr="009E3410" w:rsidRDefault="11080D9F" w:rsidP="00084155">
      <w:r w:rsidRPr="009E3410">
        <w:t xml:space="preserve">Effective legislation must begin with clear and enforceable definitions that accurately describe </w:t>
      </w:r>
      <w:r w:rsidR="00AC2EF7" w:rsidRPr="009E3410">
        <w:t xml:space="preserve">small products with </w:t>
      </w:r>
      <w:r w:rsidRPr="009E3410">
        <w:t>embedded batter</w:t>
      </w:r>
      <w:r w:rsidR="00AC2EF7" w:rsidRPr="009E3410">
        <w:t>ies</w:t>
      </w:r>
      <w:r w:rsidRPr="009E3410">
        <w:t xml:space="preserve"> and distinguish them from other battery-containing devices.</w:t>
      </w:r>
    </w:p>
    <w:p w14:paraId="1E76071F" w14:textId="77777777" w:rsidR="00084155" w:rsidRPr="009E3410" w:rsidRDefault="00084155" w:rsidP="00084155"/>
    <w:p w14:paraId="30FBF832" w14:textId="77777777" w:rsidR="00084155" w:rsidRPr="009E3410" w:rsidRDefault="00084155" w:rsidP="00084155">
      <w:r w:rsidRPr="009E3410">
        <w:t xml:space="preserve">Precise definitions help ensure regulatory clarity for </w:t>
      </w:r>
      <w:r w:rsidR="00F24CEE" w:rsidRPr="009E3410">
        <w:t xml:space="preserve">every </w:t>
      </w:r>
      <w:r w:rsidR="00277092" w:rsidRPr="009E3410">
        <w:t>participant</w:t>
      </w:r>
      <w:r w:rsidR="00F24CEE" w:rsidRPr="009E3410">
        <w:t xml:space="preserve"> in the value chain</w:t>
      </w:r>
      <w:r w:rsidR="00277092" w:rsidRPr="009E3410">
        <w:t>—</w:t>
      </w:r>
      <w:r w:rsidR="00F24CEE" w:rsidRPr="009E3410">
        <w:t xml:space="preserve"> </w:t>
      </w:r>
      <w:r w:rsidRPr="009E3410">
        <w:t xml:space="preserve">producers, recyclers, </w:t>
      </w:r>
      <w:r w:rsidR="4EA8C115" w:rsidRPr="009E3410">
        <w:t xml:space="preserve">processors, sorters, </w:t>
      </w:r>
      <w:r w:rsidRPr="009E3410">
        <w:t>collectors, and regulators</w:t>
      </w:r>
      <w:r w:rsidR="00277092" w:rsidRPr="009E3410">
        <w:t>—</w:t>
      </w:r>
      <w:r w:rsidR="00F24CEE" w:rsidRPr="009E3410">
        <w:t xml:space="preserve">and establish clear lines of responsibility for </w:t>
      </w:r>
      <w:proofErr w:type="gramStart"/>
      <w:r w:rsidR="00F24CEE" w:rsidRPr="009E3410">
        <w:t>producers in particular</w:t>
      </w:r>
      <w:proofErr w:type="gramEnd"/>
      <w:r w:rsidR="00F24CEE" w:rsidRPr="009E3410">
        <w:t>.</w:t>
      </w:r>
      <w:r w:rsidRPr="009E3410">
        <w:t xml:space="preserve"> Ambiguous product scope can lead to inconsistent enforcement, confusion among stakeholders, and unnecessary administrative burdens. Clear statutory language also allows programs to adapt as new consumer products enter the marketplace.</w:t>
      </w:r>
    </w:p>
    <w:p w14:paraId="4D6D5807" w14:textId="77777777" w:rsidR="00084155" w:rsidRPr="009E3410" w:rsidRDefault="00084155" w:rsidP="00084155"/>
    <w:p w14:paraId="76D6D16B" w14:textId="77777777" w:rsidR="00084155" w:rsidRPr="009E3410" w:rsidRDefault="00084155" w:rsidP="00084155">
      <w:r w:rsidRPr="009E3410">
        <w:t xml:space="preserve">In addition to what is </w:t>
      </w:r>
      <w:r w:rsidR="7C180ACA" w:rsidRPr="009E3410">
        <w:t>covered</w:t>
      </w:r>
      <w:r w:rsidRPr="009E3410">
        <w:t>, it is just as important to be clear on what is excluded.</w:t>
      </w:r>
      <w:r w:rsidR="0097343B" w:rsidRPr="009E3410">
        <w:rPr>
          <w:b/>
          <w:bCs/>
          <w:i/>
          <w:iCs/>
        </w:rPr>
        <w:t xml:space="preserve"> </w:t>
      </w:r>
      <w:r w:rsidR="0097343B" w:rsidRPr="009E3410">
        <w:t>C</w:t>
      </w:r>
      <w:r w:rsidRPr="009E3410">
        <w:t>ertain products warrant specific legislative exclusion</w:t>
      </w:r>
      <w:r w:rsidR="0097343B" w:rsidRPr="009E3410">
        <w:t>,</w:t>
      </w:r>
      <w:r w:rsidR="00CD2DD3" w:rsidRPr="009E3410">
        <w:t xml:space="preserve"> including but not limited to</w:t>
      </w:r>
      <w:r w:rsidRPr="009E3410">
        <w:t>:</w:t>
      </w:r>
    </w:p>
    <w:p w14:paraId="2A2CDDA6" w14:textId="77777777" w:rsidR="00084155" w:rsidRPr="009E3410" w:rsidRDefault="00084155" w:rsidP="00864733">
      <w:pPr>
        <w:pStyle w:val="ListParagraph"/>
        <w:numPr>
          <w:ilvl w:val="0"/>
          <w:numId w:val="12"/>
        </w:numPr>
      </w:pPr>
      <w:r w:rsidRPr="009E3410">
        <w:t>Automotive and industrial components</w:t>
      </w:r>
    </w:p>
    <w:p w14:paraId="163FF2D0" w14:textId="77777777" w:rsidR="00F24CEE" w:rsidRPr="009E3410" w:rsidRDefault="00F24CEE" w:rsidP="00864733">
      <w:pPr>
        <w:pStyle w:val="ListParagraph"/>
        <w:numPr>
          <w:ilvl w:val="0"/>
          <w:numId w:val="12"/>
        </w:numPr>
      </w:pPr>
      <w:r w:rsidRPr="009E3410">
        <w:t>Tires</w:t>
      </w:r>
    </w:p>
    <w:p w14:paraId="2E52D04F" w14:textId="77777777" w:rsidR="00084155" w:rsidRPr="009E3410" w:rsidRDefault="00084155" w:rsidP="00864733">
      <w:pPr>
        <w:pStyle w:val="ListParagraph"/>
        <w:numPr>
          <w:ilvl w:val="0"/>
          <w:numId w:val="12"/>
        </w:numPr>
      </w:pPr>
      <w:r w:rsidRPr="009E3410">
        <w:t>Appliances where battery location may not be readily apparent</w:t>
      </w:r>
    </w:p>
    <w:p w14:paraId="3A0E29C3" w14:textId="77777777" w:rsidR="00084155" w:rsidRPr="009E3410" w:rsidRDefault="00084155" w:rsidP="00864733">
      <w:pPr>
        <w:pStyle w:val="ListParagraph"/>
        <w:numPr>
          <w:ilvl w:val="0"/>
          <w:numId w:val="12"/>
        </w:numPr>
      </w:pPr>
      <w:r w:rsidRPr="009E3410">
        <w:t>Products already covered under functioning take-back systems</w:t>
      </w:r>
    </w:p>
    <w:p w14:paraId="4C64E71F" w14:textId="77777777" w:rsidR="00084155" w:rsidRPr="009E3410" w:rsidRDefault="00084155" w:rsidP="00864733">
      <w:pPr>
        <w:pStyle w:val="ListParagraph"/>
        <w:numPr>
          <w:ilvl w:val="0"/>
          <w:numId w:val="12"/>
        </w:numPr>
      </w:pPr>
      <w:r w:rsidRPr="009E3410">
        <w:t>Medical devices as defined by FDA</w:t>
      </w:r>
    </w:p>
    <w:p w14:paraId="56035C76" w14:textId="77777777" w:rsidR="002C568C" w:rsidRPr="009E3410" w:rsidRDefault="002C568C" w:rsidP="002C568C">
      <w:pPr>
        <w:pStyle w:val="ListParagraph"/>
        <w:numPr>
          <w:ilvl w:val="0"/>
          <w:numId w:val="12"/>
        </w:numPr>
      </w:pPr>
      <w:r w:rsidRPr="009E3410">
        <w:t xml:space="preserve">Products that contain hazardous </w:t>
      </w:r>
      <w:r w:rsidR="00551032" w:rsidRPr="009E3410">
        <w:t xml:space="preserve">waste </w:t>
      </w:r>
      <w:r w:rsidRPr="009E3410">
        <w:t>or controlled substances</w:t>
      </w:r>
      <w:r w:rsidR="00F24CEE" w:rsidRPr="009E3410">
        <w:t xml:space="preserve">, </w:t>
      </w:r>
      <w:r w:rsidRPr="009E3410">
        <w:t>such as vaping devices</w:t>
      </w:r>
    </w:p>
    <w:p w14:paraId="59FF10A7" w14:textId="77777777" w:rsidR="00084155" w:rsidRDefault="00084155" w:rsidP="00864733">
      <w:pPr>
        <w:pStyle w:val="ListParagraph"/>
        <w:numPr>
          <w:ilvl w:val="0"/>
          <w:numId w:val="12"/>
        </w:numPr>
      </w:pPr>
      <w:r w:rsidRPr="009E3410">
        <w:t>Hygiene sensitive products</w:t>
      </w:r>
      <w:r w:rsidR="00F24CEE" w:rsidRPr="009E3410">
        <w:t>, which present handling and contamination concerns at end of life</w:t>
      </w:r>
    </w:p>
    <w:p w14:paraId="06292ACB" w14:textId="0D445342" w:rsidR="00D31839" w:rsidRPr="009E3410" w:rsidRDefault="00D31839" w:rsidP="00864733">
      <w:pPr>
        <w:pStyle w:val="ListParagraph"/>
        <w:numPr>
          <w:ilvl w:val="0"/>
          <w:numId w:val="12"/>
        </w:numPr>
      </w:pPr>
      <w:r>
        <w:t>Embedded batteries found in vehicles, appliances, or tires</w:t>
      </w:r>
      <w:r w:rsidR="003404EA">
        <w:t xml:space="preserve">; large-format batteries; </w:t>
      </w:r>
      <w:r w:rsidR="00B1404F">
        <w:t>or embedded batteries found in other items weighing more than 11 pounds.</w:t>
      </w:r>
    </w:p>
    <w:p w14:paraId="292EC530" w14:textId="77777777" w:rsidR="00A02455" w:rsidRPr="009E3410" w:rsidRDefault="00A02455" w:rsidP="00F24CEE"/>
    <w:p w14:paraId="3F68B61B" w14:textId="77777777" w:rsidR="00F24CEE" w:rsidRPr="009E3410" w:rsidRDefault="00F24CEE" w:rsidP="00F24CEE">
      <w:pPr>
        <w:rPr>
          <w:b/>
          <w:bCs/>
        </w:rPr>
      </w:pPr>
      <w:r w:rsidRPr="009E3410">
        <w:rPr>
          <w:b/>
          <w:bCs/>
        </w:rPr>
        <w:t xml:space="preserve">Program Harmonization </w:t>
      </w:r>
    </w:p>
    <w:p w14:paraId="2F1EFFAE" w14:textId="254906A8" w:rsidR="00F24CEE" w:rsidRPr="009E3410" w:rsidRDefault="00AC2EF7" w:rsidP="00F24CEE">
      <w:r w:rsidRPr="009E3410">
        <w:t>Legislation for small products with e</w:t>
      </w:r>
      <w:r w:rsidR="00F24CEE" w:rsidRPr="009E3410">
        <w:t>mbedded batter</w:t>
      </w:r>
      <w:r w:rsidRPr="009E3410">
        <w:t>ies</w:t>
      </w:r>
      <w:r w:rsidR="00F24CEE" w:rsidRPr="009E3410">
        <w:t xml:space="preserve"> must be carefully harmonized with existing frameworks. Where possible, legislatures should clarify whether </w:t>
      </w:r>
      <w:r w:rsidRPr="009E3410">
        <w:t>these products</w:t>
      </w:r>
      <w:r w:rsidR="00F24CEE" w:rsidRPr="009E3410">
        <w:t xml:space="preserve"> fall within existing electronics </w:t>
      </w:r>
      <w:r w:rsidRPr="009E3410">
        <w:t xml:space="preserve">EPR program </w:t>
      </w:r>
      <w:r w:rsidR="00F24CEE" w:rsidRPr="009E3410">
        <w:t xml:space="preserve">definitions or whether a distinct category is necessary. Coordination across programs is essential to avoid regulatory fragmentation, and lawmakers should </w:t>
      </w:r>
      <w:r w:rsidR="00F24CEE" w:rsidRPr="009E3410">
        <w:rPr>
          <w:rFonts w:eastAsia="Verdana" w:cs="Verdana"/>
        </w:rPr>
        <w:t>support market-forward approaches that allow for non-exclusionary program designs rather than locking participants into a single mandated structure.</w:t>
      </w:r>
    </w:p>
    <w:p w14:paraId="53436FD4" w14:textId="77777777" w:rsidR="00F24CEE" w:rsidRPr="009E3410" w:rsidRDefault="00F24CEE" w:rsidP="00F24CEE"/>
    <w:p w14:paraId="5D260C01" w14:textId="1AF77581" w:rsidR="00F24CEE" w:rsidRPr="009E3410" w:rsidRDefault="00F24CEE" w:rsidP="00F24CEE">
      <w:pPr>
        <w:rPr>
          <w:rFonts w:eastAsia="Verdana" w:cs="Verdana"/>
        </w:rPr>
      </w:pPr>
      <w:r w:rsidRPr="009E3410">
        <w:rPr>
          <w:rFonts w:eastAsia="Verdana" w:cs="Verdana"/>
        </w:rPr>
        <w:t>In states where both battery EPR and electronics waste (e-waste) laws exist, collection sites and stewardship organizations should be permitted to accept both battery and/or the e-waste streams with the small products with embedded batteries at the same location.</w:t>
      </w:r>
    </w:p>
    <w:p w14:paraId="17A76319" w14:textId="77777777" w:rsidR="00F24CEE" w:rsidRPr="009E3410" w:rsidRDefault="00F24CEE" w:rsidP="00F24CEE">
      <w:pPr>
        <w:rPr>
          <w:rFonts w:eastAsia="Verdana" w:cs="Verdana"/>
        </w:rPr>
      </w:pPr>
    </w:p>
    <w:p w14:paraId="0B917CAB" w14:textId="3A2EADFC" w:rsidR="00C440C3" w:rsidRPr="009E3410" w:rsidRDefault="00F24CEE" w:rsidP="00F24CEE">
      <w:pPr>
        <w:rPr>
          <w:rFonts w:eastAsia="Verdana" w:cs="Verdana"/>
        </w:rPr>
      </w:pPr>
      <w:r w:rsidRPr="009E3410">
        <w:rPr>
          <w:rFonts w:eastAsia="Verdana" w:cs="Verdana"/>
        </w:rPr>
        <w:t>Collection op</w:t>
      </w:r>
      <w:r w:rsidR="00C440C3" w:rsidRPr="009E3410">
        <w:rPr>
          <w:rFonts w:eastAsia="Verdana" w:cs="Verdana"/>
        </w:rPr>
        <w:t>erators</w:t>
      </w:r>
      <w:r w:rsidRPr="009E3410">
        <w:rPr>
          <w:rFonts w:eastAsia="Verdana" w:cs="Verdana"/>
        </w:rPr>
        <w:t xml:space="preserve"> should </w:t>
      </w:r>
      <w:r w:rsidR="00C440C3" w:rsidRPr="009E3410">
        <w:rPr>
          <w:rFonts w:eastAsia="Verdana" w:cs="Verdana"/>
        </w:rPr>
        <w:t>be allowed to</w:t>
      </w:r>
      <w:r w:rsidRPr="009E3410">
        <w:rPr>
          <w:rFonts w:eastAsia="Verdana" w:cs="Verdana"/>
        </w:rPr>
        <w:t xml:space="preserve"> servi</w:t>
      </w:r>
      <w:r w:rsidR="00C440C3" w:rsidRPr="009E3410">
        <w:rPr>
          <w:rFonts w:eastAsia="Verdana" w:cs="Verdana"/>
        </w:rPr>
        <w:t>ce</w:t>
      </w:r>
      <w:r w:rsidRPr="009E3410">
        <w:rPr>
          <w:rFonts w:eastAsia="Verdana" w:cs="Verdana"/>
        </w:rPr>
        <w:t xml:space="preserve"> multiple </w:t>
      </w:r>
      <w:proofErr w:type="gramStart"/>
      <w:r w:rsidRPr="009E3410">
        <w:rPr>
          <w:rFonts w:eastAsia="Verdana" w:cs="Verdana"/>
        </w:rPr>
        <w:t>program</w:t>
      </w:r>
      <w:proofErr w:type="gramEnd"/>
      <w:r w:rsidRPr="009E3410">
        <w:rPr>
          <w:rFonts w:eastAsia="Verdana" w:cs="Verdana"/>
        </w:rPr>
        <w:t xml:space="preserve"> </w:t>
      </w:r>
      <w:r w:rsidR="00C440C3" w:rsidRPr="009E3410">
        <w:rPr>
          <w:rFonts w:eastAsia="Verdana" w:cs="Verdana"/>
        </w:rPr>
        <w:t xml:space="preserve">simultaneously, because this </w:t>
      </w:r>
      <w:r w:rsidRPr="009E3410">
        <w:rPr>
          <w:rFonts w:eastAsia="Verdana" w:cs="Verdana"/>
        </w:rPr>
        <w:t xml:space="preserve">flexibility helps </w:t>
      </w:r>
      <w:r w:rsidR="00C440C3" w:rsidRPr="009E3410">
        <w:rPr>
          <w:rFonts w:eastAsia="Verdana" w:cs="Verdana"/>
        </w:rPr>
        <w:t>prevent</w:t>
      </w:r>
      <w:r w:rsidRPr="009E3410">
        <w:rPr>
          <w:rFonts w:eastAsia="Verdana" w:cs="Verdana"/>
        </w:rPr>
        <w:t xml:space="preserve"> coverage</w:t>
      </w:r>
      <w:r w:rsidR="00C440C3" w:rsidRPr="009E3410">
        <w:rPr>
          <w:rFonts w:eastAsia="Verdana" w:cs="Verdana"/>
        </w:rPr>
        <w:t xml:space="preserve"> gaps</w:t>
      </w:r>
      <w:r w:rsidRPr="009E3410">
        <w:rPr>
          <w:rFonts w:eastAsia="Verdana" w:cs="Verdana"/>
        </w:rPr>
        <w:t xml:space="preserve"> and </w:t>
      </w:r>
      <w:r w:rsidR="00AC2EF7" w:rsidRPr="009E3410">
        <w:rPr>
          <w:rFonts w:eastAsia="Verdana" w:cs="Verdana"/>
        </w:rPr>
        <w:t>preserves</w:t>
      </w:r>
      <w:r w:rsidR="00C440C3" w:rsidRPr="009E3410">
        <w:rPr>
          <w:rFonts w:eastAsia="Verdana" w:cs="Verdana"/>
        </w:rPr>
        <w:t xml:space="preserve"> the </w:t>
      </w:r>
      <w:r w:rsidR="00AC2EF7" w:rsidRPr="009E3410">
        <w:rPr>
          <w:rFonts w:eastAsia="Verdana" w:cs="Verdana"/>
        </w:rPr>
        <w:t xml:space="preserve">value </w:t>
      </w:r>
      <w:r w:rsidR="00C440C3" w:rsidRPr="009E3410">
        <w:rPr>
          <w:rFonts w:eastAsia="Verdana" w:cs="Verdana"/>
        </w:rPr>
        <w:t>of established infrastructure.</w:t>
      </w:r>
    </w:p>
    <w:p w14:paraId="676863A4" w14:textId="77777777" w:rsidR="00C440C3" w:rsidRPr="009E3410" w:rsidRDefault="00C440C3" w:rsidP="00F24CEE">
      <w:pPr>
        <w:rPr>
          <w:rFonts w:eastAsia="Verdana" w:cs="Verdana"/>
        </w:rPr>
      </w:pPr>
    </w:p>
    <w:p w14:paraId="2AC37B46" w14:textId="77777777" w:rsidR="00DC3654" w:rsidRPr="009E3410" w:rsidRDefault="00DC3654" w:rsidP="00F24CEE">
      <w:r w:rsidRPr="009E3410">
        <w:rPr>
          <w:rFonts w:eastAsia="Verdana" w:cs="Verdana"/>
        </w:rPr>
        <w:t xml:space="preserve">Collectors should not be </w:t>
      </w:r>
      <w:proofErr w:type="gramStart"/>
      <w:r w:rsidRPr="009E3410">
        <w:rPr>
          <w:rFonts w:eastAsia="Verdana" w:cs="Verdana"/>
        </w:rPr>
        <w:t>obligated</w:t>
      </w:r>
      <w:proofErr w:type="gramEnd"/>
      <w:r w:rsidRPr="009E3410">
        <w:rPr>
          <w:rFonts w:eastAsia="Verdana" w:cs="Verdana"/>
        </w:rPr>
        <w:t xml:space="preserve"> to accept devices or products that fall outside the format in which they sell.</w:t>
      </w:r>
    </w:p>
    <w:p w14:paraId="28C1E4C4" w14:textId="6250E98B" w:rsidR="00357DA4" w:rsidRDefault="00357DA4">
      <w:pPr>
        <w:spacing w:line="240" w:lineRule="auto"/>
      </w:pPr>
    </w:p>
    <w:p w14:paraId="0F1A8C8B" w14:textId="4250971C" w:rsidR="00F24CEE" w:rsidRPr="009E3410" w:rsidRDefault="00F24CEE" w:rsidP="00F24CEE">
      <w:r w:rsidRPr="009E3410">
        <w:t>Duplicative or overlapping regulatory structures can:</w:t>
      </w:r>
    </w:p>
    <w:p w14:paraId="088E578A" w14:textId="77777777" w:rsidR="00F24CEE" w:rsidRPr="009E3410" w:rsidRDefault="00F24CEE" w:rsidP="00F24CEE">
      <w:pPr>
        <w:pStyle w:val="ListParagraph"/>
        <w:numPr>
          <w:ilvl w:val="0"/>
          <w:numId w:val="21"/>
        </w:numPr>
      </w:pPr>
      <w:r w:rsidRPr="009E3410">
        <w:t>Disrupt established collection markets.</w:t>
      </w:r>
    </w:p>
    <w:p w14:paraId="57C0EE99" w14:textId="77777777" w:rsidR="00F24CEE" w:rsidRPr="009E3410" w:rsidRDefault="00F24CEE" w:rsidP="00F24CEE">
      <w:pPr>
        <w:pStyle w:val="ListParagraph"/>
        <w:numPr>
          <w:ilvl w:val="0"/>
          <w:numId w:val="21"/>
        </w:numPr>
      </w:pPr>
      <w:r w:rsidRPr="009E3410">
        <w:lastRenderedPageBreak/>
        <w:t>Create confusion among producers and recyclers.</w:t>
      </w:r>
    </w:p>
    <w:p w14:paraId="1F8E3688" w14:textId="77777777" w:rsidR="00F24CEE" w:rsidRPr="009E3410" w:rsidRDefault="00F24CEE" w:rsidP="00F24CEE">
      <w:pPr>
        <w:pStyle w:val="ListParagraph"/>
        <w:numPr>
          <w:ilvl w:val="0"/>
          <w:numId w:val="21"/>
        </w:numPr>
      </w:pPr>
      <w:r w:rsidRPr="009E3410">
        <w:t>Increase administrative burdens.</w:t>
      </w:r>
    </w:p>
    <w:p w14:paraId="2DCEB5CE" w14:textId="77777777" w:rsidR="00F24CEE" w:rsidRPr="009E3410" w:rsidRDefault="00F24CEE" w:rsidP="00F24CEE">
      <w:pPr>
        <w:pStyle w:val="ListParagraph"/>
        <w:numPr>
          <w:ilvl w:val="0"/>
          <w:numId w:val="21"/>
        </w:numPr>
      </w:pPr>
      <w:r w:rsidRPr="009E3410">
        <w:t>Undermine program performance.</w:t>
      </w:r>
    </w:p>
    <w:p w14:paraId="6E2174BA" w14:textId="77777777" w:rsidR="00F24CEE" w:rsidRPr="009E3410" w:rsidRDefault="00F24CEE" w:rsidP="00F24CEE"/>
    <w:p w14:paraId="1487FC0F" w14:textId="77777777" w:rsidR="00C440C3" w:rsidRPr="009E3410" w:rsidRDefault="00C440C3" w:rsidP="00C440C3">
      <w:pPr>
        <w:rPr>
          <w:b/>
          <w:bCs/>
        </w:rPr>
      </w:pPr>
      <w:r w:rsidRPr="009E3410">
        <w:rPr>
          <w:b/>
          <w:bCs/>
        </w:rPr>
        <w:t>Producer Responsibility</w:t>
      </w:r>
    </w:p>
    <w:p w14:paraId="3FDD81EC" w14:textId="479B10AF" w:rsidR="00C440C3" w:rsidRPr="009E3410" w:rsidRDefault="00C440C3" w:rsidP="00C440C3">
      <w:r w:rsidRPr="009E3410">
        <w:t xml:space="preserve">Effective </w:t>
      </w:r>
      <w:proofErr w:type="gramStart"/>
      <w:r w:rsidR="00650780">
        <w:t>end of life</w:t>
      </w:r>
      <w:proofErr w:type="gramEnd"/>
      <w:r w:rsidR="00650780">
        <w:t xml:space="preserve"> </w:t>
      </w:r>
      <w:r w:rsidR="00CC6D29" w:rsidRPr="009E3410">
        <w:t xml:space="preserve">management </w:t>
      </w:r>
      <w:r w:rsidR="00AC2EF7" w:rsidRPr="009E3410">
        <w:t xml:space="preserve">of small products with embedded batteries </w:t>
      </w:r>
      <w:r w:rsidRPr="009E3410">
        <w:t xml:space="preserve">requires meaningful participation from every party in the product lifecycle, with producers playing the leading role. </w:t>
      </w:r>
      <w:r w:rsidR="00AB7983" w:rsidRPr="009E3410">
        <w:t>Recyclers and their collection partners are the parties responsible for the safe end-of-life management of embedded battery products. However, the scope of that responsibility—and the cost, complexity, and risk it carries—is determined upstream by producers, whose decisions on product design, battery chemistry, and ease of safe handling shape what enters the market and, ultimately,</w:t>
      </w:r>
      <w:r w:rsidR="006225B5">
        <w:t xml:space="preserve"> end of life management</w:t>
      </w:r>
      <w:r w:rsidR="00AB7983" w:rsidRPr="009E3410">
        <w:t xml:space="preserve">. Producers must therefore take on a leading role in funding and structuring the system that manages the burden their products create. </w:t>
      </w:r>
      <w:r w:rsidRPr="009E3410">
        <w:t>Legislation should clearly define the roles and responsibilities of each stakeholder group involved in the system.</w:t>
      </w:r>
    </w:p>
    <w:p w14:paraId="2FCE1699" w14:textId="77777777" w:rsidR="00C440C3" w:rsidRPr="009E3410" w:rsidRDefault="00C440C3" w:rsidP="00C440C3"/>
    <w:p w14:paraId="1045B996" w14:textId="76C183BC" w:rsidR="00C440C3" w:rsidRPr="009E3410" w:rsidRDefault="00C440C3" w:rsidP="00C440C3">
      <w:r w:rsidRPr="009E3410">
        <w:t>A well-structured responsibility framework should require</w:t>
      </w:r>
      <w:r w:rsidR="00277092" w:rsidRPr="009E3410">
        <w:t>:</w:t>
      </w:r>
    </w:p>
    <w:p w14:paraId="5DED6657" w14:textId="77777777" w:rsidR="00C440C3" w:rsidRPr="009E3410" w:rsidRDefault="00C440C3" w:rsidP="00C74662">
      <w:pPr>
        <w:pStyle w:val="ListParagraph"/>
        <w:numPr>
          <w:ilvl w:val="0"/>
          <w:numId w:val="23"/>
        </w:numPr>
      </w:pPr>
      <w:r w:rsidRPr="009E3410">
        <w:rPr>
          <w:b/>
          <w:bCs/>
        </w:rPr>
        <w:t xml:space="preserve">Producers </w:t>
      </w:r>
      <w:r w:rsidRPr="009E3410">
        <w:t>finance the program, fund consumer education, and design products in ways that support safe collection, transport, and end-of-life processing.</w:t>
      </w:r>
    </w:p>
    <w:p w14:paraId="777BEFF1" w14:textId="4030CE9C" w:rsidR="00C440C3" w:rsidRPr="009E3410" w:rsidRDefault="00C440C3" w:rsidP="00C74662">
      <w:pPr>
        <w:pStyle w:val="ListParagraph"/>
        <w:numPr>
          <w:ilvl w:val="0"/>
          <w:numId w:val="23"/>
        </w:numPr>
        <w:rPr>
          <w:rFonts w:eastAsia="Verdana" w:cs="Verdana"/>
        </w:rPr>
      </w:pPr>
      <w:r w:rsidRPr="009E3410">
        <w:rPr>
          <w:rFonts w:eastAsia="Verdana" w:cs="Verdana"/>
          <w:b/>
          <w:bCs/>
        </w:rPr>
        <w:t>Collectors, consolidators, recyclers, and processors</w:t>
      </w:r>
      <w:r w:rsidRPr="009E3410">
        <w:rPr>
          <w:rFonts w:eastAsia="Verdana" w:cs="Verdana"/>
        </w:rPr>
        <w:t xml:space="preserve"> </w:t>
      </w:r>
      <w:r w:rsidR="00334BF4">
        <w:rPr>
          <w:rFonts w:eastAsia="Verdana" w:cs="Verdana"/>
        </w:rPr>
        <w:t>that choose to participate in the program</w:t>
      </w:r>
      <w:r w:rsidR="001654DC">
        <w:rPr>
          <w:rFonts w:eastAsia="Verdana" w:cs="Verdana"/>
        </w:rPr>
        <w:t xml:space="preserve">, to </w:t>
      </w:r>
      <w:r w:rsidRPr="009E3410">
        <w:rPr>
          <w:rFonts w:eastAsia="Verdana" w:cs="Verdana"/>
        </w:rPr>
        <w:t xml:space="preserve">safely receive, sort, transport, and process </w:t>
      </w:r>
      <w:r w:rsidR="00AC2EF7" w:rsidRPr="009E3410">
        <w:rPr>
          <w:rFonts w:eastAsia="Verdana" w:cs="Verdana"/>
        </w:rPr>
        <w:t xml:space="preserve">small </w:t>
      </w:r>
      <w:r w:rsidRPr="009E3410">
        <w:rPr>
          <w:rFonts w:eastAsia="Verdana" w:cs="Verdana"/>
        </w:rPr>
        <w:t>products with embedded batteries, including removal of the batteries where applicable</w:t>
      </w:r>
      <w:r w:rsidR="00E90075">
        <w:rPr>
          <w:rFonts w:eastAsia="Verdana" w:cs="Verdana"/>
        </w:rPr>
        <w:t>, safe,</w:t>
      </w:r>
      <w:r w:rsidR="00AB2B43">
        <w:rPr>
          <w:rFonts w:eastAsia="Verdana" w:cs="Verdana"/>
        </w:rPr>
        <w:t xml:space="preserve"> and</w:t>
      </w:r>
      <w:r w:rsidR="001654DC">
        <w:rPr>
          <w:rFonts w:eastAsia="Verdana" w:cs="Verdana"/>
        </w:rPr>
        <w:t xml:space="preserve"> feasible</w:t>
      </w:r>
      <w:r w:rsidRPr="009E3410">
        <w:rPr>
          <w:rFonts w:eastAsia="Verdana" w:cs="Verdana"/>
        </w:rPr>
        <w:t>.</w:t>
      </w:r>
    </w:p>
    <w:p w14:paraId="68B0F6AC" w14:textId="62D94439" w:rsidR="00C440C3" w:rsidRPr="009E3410" w:rsidRDefault="00C440C3" w:rsidP="00C440C3">
      <w:pPr>
        <w:pStyle w:val="ListParagraph"/>
        <w:numPr>
          <w:ilvl w:val="0"/>
          <w:numId w:val="23"/>
        </w:numPr>
      </w:pPr>
      <w:r w:rsidRPr="009E3410">
        <w:rPr>
          <w:b/>
          <w:bCs/>
        </w:rPr>
        <w:t>Retailers and collection partners</w:t>
      </w:r>
      <w:r w:rsidR="001654DC">
        <w:t xml:space="preserve"> that participate will</w:t>
      </w:r>
      <w:r w:rsidRPr="009E3410">
        <w:t xml:space="preserve"> provide accessible drop-off opportunities for consumers.</w:t>
      </w:r>
    </w:p>
    <w:p w14:paraId="67F403B7" w14:textId="66F9EF10" w:rsidR="00C440C3" w:rsidRPr="009E3410" w:rsidRDefault="00C440C3" w:rsidP="00C440C3">
      <w:pPr>
        <w:pStyle w:val="ListParagraph"/>
        <w:numPr>
          <w:ilvl w:val="0"/>
          <w:numId w:val="23"/>
        </w:numPr>
      </w:pPr>
      <w:r w:rsidRPr="009E3410">
        <w:rPr>
          <w:b/>
          <w:bCs/>
        </w:rPr>
        <w:t>Consumers</w:t>
      </w:r>
      <w:r w:rsidR="00043F46">
        <w:t xml:space="preserve"> may</w:t>
      </w:r>
      <w:r w:rsidRPr="009E3410">
        <w:rPr>
          <w:b/>
          <w:bCs/>
        </w:rPr>
        <w:t xml:space="preserve"> </w:t>
      </w:r>
      <w:r w:rsidRPr="009E3410">
        <w:t>return covered products through approved collection channels rather than placing them in household trash or curbside recycling, supported by clear, producer-funded education on how and where to do so.</w:t>
      </w:r>
    </w:p>
    <w:p w14:paraId="173F7E84" w14:textId="77777777" w:rsidR="00C440C3" w:rsidRPr="009E3410" w:rsidRDefault="00C440C3" w:rsidP="00C440C3"/>
    <w:p w14:paraId="79E54B2B" w14:textId="77777777" w:rsidR="00C440C3" w:rsidRPr="009E3410" w:rsidRDefault="00C440C3" w:rsidP="00C440C3">
      <w:r w:rsidRPr="009E3410">
        <w:t>Clear allocation of responsibilities improves program accountability, transparency, and performance. It also ensures that the financial burden of safe battery management is distributed fairly among stakeholders. Materials should not be double counted.</w:t>
      </w:r>
    </w:p>
    <w:p w14:paraId="6C8199D1" w14:textId="77777777" w:rsidR="00084155" w:rsidRPr="009E3410" w:rsidRDefault="00084155" w:rsidP="00084155"/>
    <w:p w14:paraId="1B58C08D" w14:textId="77777777" w:rsidR="00070908" w:rsidRPr="009E3410" w:rsidRDefault="00070908" w:rsidP="00070908">
      <w:pPr>
        <w:rPr>
          <w:rFonts w:eastAsia="Verdana" w:cs="Verdana"/>
          <w:b/>
          <w:bCs/>
        </w:rPr>
      </w:pPr>
      <w:r w:rsidRPr="009E3410">
        <w:rPr>
          <w:rFonts w:eastAsia="Verdana" w:cs="Verdana"/>
          <w:b/>
          <w:bCs/>
        </w:rPr>
        <w:t>Collection Network Options</w:t>
      </w:r>
    </w:p>
    <w:p w14:paraId="36DF9A52" w14:textId="77777777" w:rsidR="00070908" w:rsidRPr="009E3410" w:rsidRDefault="00070908" w:rsidP="00070908">
      <w:pPr>
        <w:rPr>
          <w:rFonts w:eastAsia="Verdana" w:cs="Verdana"/>
        </w:rPr>
      </w:pPr>
      <w:r w:rsidRPr="009E3410">
        <w:t xml:space="preserve">Legislation should establish a collection network that fills genuine consumer gaps without disrupting recycling pathways that already work. The law </w:t>
      </w:r>
      <w:proofErr w:type="gramStart"/>
      <w:r w:rsidRPr="009E3410">
        <w:t>should expressly</w:t>
      </w:r>
      <w:proofErr w:type="gramEnd"/>
      <w:r w:rsidRPr="009E3410">
        <w:t xml:space="preserve"> preserve two channels alongside producer-operated collection:</w:t>
      </w:r>
    </w:p>
    <w:p w14:paraId="3B2FFF00" w14:textId="77777777" w:rsidR="00070908" w:rsidRPr="009E3410" w:rsidRDefault="00070908" w:rsidP="00070908">
      <w:pPr>
        <w:pStyle w:val="ListParagraph"/>
        <w:numPr>
          <w:ilvl w:val="0"/>
          <w:numId w:val="29"/>
        </w:numPr>
        <w:rPr>
          <w:rFonts w:eastAsia="Verdana" w:cs="Verdana"/>
        </w:rPr>
      </w:pPr>
      <w:r w:rsidRPr="009E3410">
        <w:rPr>
          <w:rFonts w:eastAsia="Verdana" w:cs="Verdana"/>
          <w:b/>
          <w:bCs/>
        </w:rPr>
        <w:t>Business-to-Business (B2B) Recycling</w:t>
      </w:r>
      <w:r w:rsidRPr="009E3410">
        <w:rPr>
          <w:rFonts w:eastAsia="Verdana" w:cs="Verdana"/>
        </w:rPr>
        <w:t xml:space="preserve">: Many commercial generators—such as corporate IT operations, equipment fleets, and institutional-users—already manage small products with embedded batteries through long-standing service agreements with commercial recyclers. These established programs, that are typically fee-based, are successful and legislation should support existing markets, not disrupt them. Generators should continue to leverage existing pathways rather than redirecting commercial volumes into a consumer-oriented program that was not designed for them. </w:t>
      </w:r>
    </w:p>
    <w:p w14:paraId="3B567A38" w14:textId="77777777" w:rsidR="00070908" w:rsidRPr="009E3410" w:rsidRDefault="00070908" w:rsidP="00070908">
      <w:pPr>
        <w:pStyle w:val="ListParagraph"/>
        <w:numPr>
          <w:ilvl w:val="1"/>
          <w:numId w:val="29"/>
        </w:numPr>
        <w:rPr>
          <w:rFonts w:eastAsia="Verdana" w:cs="Verdana"/>
        </w:rPr>
      </w:pPr>
      <w:r w:rsidRPr="009E3410">
        <w:rPr>
          <w:rFonts w:eastAsia="Verdana" w:cs="Verdana"/>
        </w:rPr>
        <w:t>Business entities of 50 or more employees are not eligible for participation in a producer-funded program, with respect to their own covered-materials.</w:t>
      </w:r>
    </w:p>
    <w:p w14:paraId="7F9B7A4D" w14:textId="77777777" w:rsidR="00070908" w:rsidRPr="009E3410" w:rsidRDefault="00070908" w:rsidP="00070908">
      <w:pPr>
        <w:pStyle w:val="ListParagraph"/>
        <w:numPr>
          <w:ilvl w:val="0"/>
          <w:numId w:val="29"/>
        </w:numPr>
        <w:rPr>
          <w:rFonts w:eastAsia="Verdana" w:cs="Verdana"/>
        </w:rPr>
      </w:pPr>
      <w:r w:rsidRPr="009E3410">
        <w:rPr>
          <w:rFonts w:eastAsia="Verdana" w:cs="Verdana"/>
          <w:b/>
          <w:bCs/>
        </w:rPr>
        <w:lastRenderedPageBreak/>
        <w:t>Independent Public Collection:</w:t>
      </w:r>
      <w:r w:rsidRPr="009E3410">
        <w:rPr>
          <w:rFonts w:eastAsia="Verdana" w:cs="Verdana"/>
        </w:rPr>
        <w:t xml:space="preserve"> </w:t>
      </w:r>
      <w:r w:rsidRPr="009E3410">
        <w:t>Independent collectors operating outside producer-funded programs should be permitted to participate. These market-driven collectors boost overall recovery rates by adding capacity and convenience the producer-funded program may not reach.</w:t>
      </w:r>
    </w:p>
    <w:p w14:paraId="0AAFD283" w14:textId="415A803C" w:rsidR="00070908" w:rsidRPr="009E3410" w:rsidRDefault="00070908" w:rsidP="00070908">
      <w:pPr>
        <w:pStyle w:val="ListParagraph"/>
        <w:numPr>
          <w:ilvl w:val="0"/>
          <w:numId w:val="29"/>
        </w:numPr>
        <w:rPr>
          <w:rFonts w:eastAsia="Verdana" w:cs="Verdana"/>
        </w:rPr>
      </w:pPr>
      <w:r w:rsidRPr="009E3410">
        <w:rPr>
          <w:rFonts w:eastAsia="Verdana" w:cs="Verdana"/>
        </w:rPr>
        <w:t xml:space="preserve">The </w:t>
      </w:r>
      <w:r w:rsidRPr="009E3410">
        <w:rPr>
          <w:rFonts w:eastAsia="Verdana" w:cs="Verdana"/>
          <w:b/>
          <w:bCs/>
        </w:rPr>
        <w:t xml:space="preserve">producer-funded program should be targeted </w:t>
      </w:r>
      <w:r w:rsidRPr="009E3410">
        <w:rPr>
          <w:rFonts w:eastAsia="Verdana" w:cs="Verdana"/>
        </w:rPr>
        <w:t xml:space="preserve">at consumers who lack convenient, safe options to recycle their </w:t>
      </w:r>
      <w:r w:rsidR="0092279B">
        <w:rPr>
          <w:rFonts w:eastAsia="Verdana" w:cs="Verdana"/>
        </w:rPr>
        <w:t xml:space="preserve">small </w:t>
      </w:r>
      <w:r w:rsidRPr="009E3410">
        <w:rPr>
          <w:rFonts w:eastAsia="Verdana" w:cs="Verdana"/>
        </w:rPr>
        <w:t>embedded-battery devices and, as a result, place them into curbside recycling or household trash</w:t>
      </w:r>
      <w:r>
        <w:rPr>
          <w:rFonts w:eastAsia="Verdana" w:cs="Verdana"/>
        </w:rPr>
        <w:t xml:space="preserve"> </w:t>
      </w:r>
      <w:r w:rsidRPr="009E3410">
        <w:rPr>
          <w:rFonts w:eastAsia="Verdana" w:cs="Verdana"/>
        </w:rPr>
        <w:t>creating contamination across recycling and waste infrastructure.</w:t>
      </w:r>
    </w:p>
    <w:p w14:paraId="162BACDB" w14:textId="77777777" w:rsidR="00070908" w:rsidRPr="009E3410" w:rsidRDefault="00070908" w:rsidP="00070908">
      <w:pPr>
        <w:rPr>
          <w:rFonts w:eastAsia="Verdana" w:cs="Verdana"/>
        </w:rPr>
      </w:pPr>
    </w:p>
    <w:p w14:paraId="2493090E" w14:textId="77777777" w:rsidR="00070908" w:rsidRPr="009E3410" w:rsidRDefault="00070908" w:rsidP="00070908">
      <w:pPr>
        <w:rPr>
          <w:rFonts w:eastAsia="Verdana" w:cs="Verdana"/>
        </w:rPr>
      </w:pPr>
      <w:r w:rsidRPr="009E3410">
        <w:t>Allowing all three pathways to operate together improves recovery while protecting the efficient, established markets that already manage these materials successfully.</w:t>
      </w:r>
    </w:p>
    <w:p w14:paraId="37CF1A1B" w14:textId="77777777" w:rsidR="00070908" w:rsidRPr="009E3410" w:rsidRDefault="00070908" w:rsidP="00070908"/>
    <w:p w14:paraId="42F6E807" w14:textId="19D27A5C" w:rsidR="00AB7983" w:rsidRPr="009E3410" w:rsidRDefault="00AB7983" w:rsidP="00084155">
      <w:pPr>
        <w:rPr>
          <w:b/>
          <w:bCs/>
        </w:rPr>
      </w:pPr>
      <w:r w:rsidRPr="009E3410">
        <w:rPr>
          <w:b/>
          <w:bCs/>
        </w:rPr>
        <w:t>Equitable Producer Responsibility</w:t>
      </w:r>
    </w:p>
    <w:p w14:paraId="15302D30" w14:textId="6956E3AD" w:rsidR="00EB4F0D" w:rsidRPr="009E3410" w:rsidRDefault="11080D9F" w:rsidP="00084155">
      <w:r w:rsidRPr="009E3410">
        <w:t xml:space="preserve">Funding mechanisms must accurately reflect the real costs </w:t>
      </w:r>
      <w:r w:rsidR="00277092" w:rsidRPr="009E3410">
        <w:t>of</w:t>
      </w:r>
      <w:r w:rsidRPr="009E3410">
        <w:t xml:space="preserve"> managing</w:t>
      </w:r>
      <w:r w:rsidR="00CA4271">
        <w:t xml:space="preserve"> </w:t>
      </w:r>
      <w:proofErr w:type="gramStart"/>
      <w:r w:rsidR="00CA4271">
        <w:t>end of life</w:t>
      </w:r>
      <w:proofErr w:type="gramEnd"/>
      <w:r w:rsidRPr="009E3410">
        <w:t xml:space="preserve"> </w:t>
      </w:r>
      <w:proofErr w:type="gramStart"/>
      <w:r w:rsidR="00AB7983" w:rsidRPr="009E3410">
        <w:t>small</w:t>
      </w:r>
      <w:r w:rsidR="00E62853">
        <w:t xml:space="preserve"> embedded</w:t>
      </w:r>
      <w:proofErr w:type="gramEnd"/>
      <w:r w:rsidR="00E62853">
        <w:t xml:space="preserve"> battery devices</w:t>
      </w:r>
      <w:r w:rsidRPr="009E3410">
        <w:t xml:space="preserve">. Many Extended Producer Responsibility (EPR) programs </w:t>
      </w:r>
      <w:r w:rsidR="00AB7983" w:rsidRPr="009E3410">
        <w:t xml:space="preserve">today </w:t>
      </w:r>
      <w:r w:rsidRPr="009E3410">
        <w:t>reimburse recycling partners based primarily on weight</w:t>
      </w:r>
      <w:r w:rsidR="00AB7983" w:rsidRPr="009E3410">
        <w:t xml:space="preserve"> of the material collected. </w:t>
      </w:r>
      <w:r w:rsidRPr="009E3410">
        <w:t xml:space="preserve">While </w:t>
      </w:r>
      <w:r w:rsidR="00AB7983" w:rsidRPr="009E3410">
        <w:t xml:space="preserve">weight-based payment is </w:t>
      </w:r>
      <w:r w:rsidRPr="009E3410">
        <w:t xml:space="preserve">simple to administer, </w:t>
      </w:r>
      <w:r w:rsidR="008228BD" w:rsidRPr="009E3410">
        <w:t>it</w:t>
      </w:r>
      <w:r w:rsidR="00AB7983" w:rsidRPr="009E3410">
        <w:t xml:space="preserve"> does not align with </w:t>
      </w:r>
      <w:r w:rsidRPr="009E3410">
        <w:t xml:space="preserve">the operational realities of </w:t>
      </w:r>
      <w:r w:rsidR="00AB7983" w:rsidRPr="009E3410">
        <w:t xml:space="preserve">handling small products with </w:t>
      </w:r>
      <w:r w:rsidRPr="009E3410">
        <w:t>embedded batter</w:t>
      </w:r>
      <w:r w:rsidR="00AB7983" w:rsidRPr="009E3410">
        <w:t>ies</w:t>
      </w:r>
      <w:r w:rsidRPr="009E3410">
        <w:t>.</w:t>
      </w:r>
    </w:p>
    <w:p w14:paraId="74423957" w14:textId="77777777" w:rsidR="00436F99" w:rsidRPr="009E3410" w:rsidRDefault="00436F99" w:rsidP="00084155"/>
    <w:p w14:paraId="2B9EB392" w14:textId="1B85AA0B" w:rsidR="00C93B72" w:rsidRPr="009E3410" w:rsidRDefault="00AB7983" w:rsidP="00D412E0">
      <w:r w:rsidRPr="009E3410">
        <w:t xml:space="preserve">A small product with </w:t>
      </w:r>
      <w:r w:rsidR="00AC2EF7" w:rsidRPr="009E3410">
        <w:t xml:space="preserve">an </w:t>
      </w:r>
      <w:r w:rsidR="00EB4F0D" w:rsidRPr="009E3410">
        <w:t>e</w:t>
      </w:r>
      <w:r w:rsidR="11080D9F" w:rsidRPr="009E3410">
        <w:t>mbedded batter</w:t>
      </w:r>
      <w:r w:rsidR="00EB4F0D" w:rsidRPr="009E3410">
        <w:t>y</w:t>
      </w:r>
      <w:r w:rsidR="11080D9F" w:rsidRPr="009E3410">
        <w:t xml:space="preserve"> </w:t>
      </w:r>
      <w:r w:rsidRPr="009E3410">
        <w:t xml:space="preserve">often </w:t>
      </w:r>
      <w:r w:rsidR="11080D9F" w:rsidRPr="009E3410">
        <w:t>represent</w:t>
      </w:r>
      <w:r w:rsidRPr="009E3410">
        <w:t>s</w:t>
      </w:r>
      <w:r w:rsidR="11080D9F" w:rsidRPr="009E3410">
        <w:t xml:space="preserve"> </w:t>
      </w:r>
      <w:r w:rsidRPr="009E3410">
        <w:t>only a</w:t>
      </w:r>
      <w:r w:rsidR="11080D9F" w:rsidRPr="009E3410">
        <w:t xml:space="preserve"> small portion of the total weight</w:t>
      </w:r>
      <w:r w:rsidRPr="009E3410">
        <w:t xml:space="preserve"> of material collected, yet safe handling can</w:t>
      </w:r>
      <w:r w:rsidR="008228BD" w:rsidRPr="009E3410">
        <w:t xml:space="preserve"> </w:t>
      </w:r>
      <w:r w:rsidR="11080D9F" w:rsidRPr="009E3410">
        <w:t>require significantly more labor</w:t>
      </w:r>
      <w:r w:rsidRPr="009E3410">
        <w:t>, equipment, and time</w:t>
      </w:r>
      <w:r w:rsidR="00043F46">
        <w:t xml:space="preserve"> than</w:t>
      </w:r>
      <w:r w:rsidRPr="009E3410">
        <w:t xml:space="preserve"> weight suggests. </w:t>
      </w:r>
      <w:r w:rsidR="00436F99" w:rsidRPr="009E3410">
        <w:rPr>
          <w:rFonts w:eastAsia="Verdana" w:cs="Verdana"/>
        </w:rPr>
        <w:t xml:space="preserve">Not all </w:t>
      </w:r>
      <w:r w:rsidRPr="009E3410">
        <w:rPr>
          <w:rFonts w:eastAsia="Verdana" w:cs="Verdana"/>
        </w:rPr>
        <w:t xml:space="preserve">small products with </w:t>
      </w:r>
      <w:r w:rsidR="00436F99" w:rsidRPr="009E3410">
        <w:rPr>
          <w:rFonts w:eastAsia="Verdana" w:cs="Verdana"/>
        </w:rPr>
        <w:t>embedded batter</w:t>
      </w:r>
      <w:r w:rsidR="00AC2EF7" w:rsidRPr="009E3410">
        <w:rPr>
          <w:rFonts w:eastAsia="Verdana" w:cs="Verdana"/>
        </w:rPr>
        <w:t>ies</w:t>
      </w:r>
      <w:r w:rsidR="00436F99" w:rsidRPr="009E3410">
        <w:rPr>
          <w:rFonts w:eastAsia="Verdana" w:cs="Verdana"/>
        </w:rPr>
        <w:t xml:space="preserve"> </w:t>
      </w:r>
      <w:r w:rsidR="00277092" w:rsidRPr="009E3410">
        <w:rPr>
          <w:rFonts w:eastAsia="Verdana" w:cs="Verdana"/>
        </w:rPr>
        <w:t>require</w:t>
      </w:r>
      <w:r w:rsidRPr="009E3410">
        <w:rPr>
          <w:rFonts w:eastAsia="Verdana" w:cs="Verdana"/>
        </w:rPr>
        <w:t xml:space="preserve"> </w:t>
      </w:r>
      <w:r w:rsidR="00436F99" w:rsidRPr="009E3410">
        <w:rPr>
          <w:rFonts w:eastAsia="Verdana" w:cs="Verdana"/>
        </w:rPr>
        <w:t xml:space="preserve">battery removal prior to downstream processing, but where removal is necessary, it is </w:t>
      </w:r>
      <w:r w:rsidR="00C93B72" w:rsidRPr="009E3410">
        <w:rPr>
          <w:rFonts w:eastAsia="Verdana" w:cs="Verdana"/>
        </w:rPr>
        <w:t xml:space="preserve">typically labor- and </w:t>
      </w:r>
      <w:r w:rsidR="00F735F5" w:rsidRPr="009E3410">
        <w:rPr>
          <w:rFonts w:eastAsia="Verdana" w:cs="Verdana"/>
        </w:rPr>
        <w:t>time</w:t>
      </w:r>
      <w:r w:rsidR="00C93B72" w:rsidRPr="009E3410">
        <w:rPr>
          <w:rFonts w:eastAsia="Verdana" w:cs="Verdana"/>
        </w:rPr>
        <w:t>-</w:t>
      </w:r>
      <w:r w:rsidR="00F735F5" w:rsidRPr="009E3410">
        <w:rPr>
          <w:rFonts w:eastAsia="Verdana" w:cs="Verdana"/>
        </w:rPr>
        <w:t>intensive</w:t>
      </w:r>
      <w:r w:rsidR="00436F99" w:rsidRPr="009E3410">
        <w:t xml:space="preserve">. </w:t>
      </w:r>
      <w:r w:rsidR="00C93B72" w:rsidRPr="009E3410">
        <w:t xml:space="preserve">Weight-only </w:t>
      </w:r>
      <w:r w:rsidR="00EB4F0D" w:rsidRPr="009E3410">
        <w:t xml:space="preserve">reimbursement </w:t>
      </w:r>
      <w:r w:rsidR="00C93B72" w:rsidRPr="009E3410">
        <w:t>therefore underfunds the work and shifts costs disproportionately onto recyclers and local governments.</w:t>
      </w:r>
    </w:p>
    <w:p w14:paraId="025BB059" w14:textId="77777777" w:rsidR="00C93B72" w:rsidRPr="009E3410" w:rsidRDefault="00C93B72" w:rsidP="00D412E0"/>
    <w:p w14:paraId="128904AD" w14:textId="45695AC2" w:rsidR="00084155" w:rsidRPr="009E3410" w:rsidRDefault="00084155" w:rsidP="00D412E0">
      <w:r w:rsidRPr="009E3410">
        <w:t>In practice,</w:t>
      </w:r>
      <w:r w:rsidR="00440452">
        <w:t xml:space="preserve"> some types of </w:t>
      </w:r>
      <w:proofErr w:type="gramStart"/>
      <w:r w:rsidR="00440452">
        <w:t>end of life</w:t>
      </w:r>
      <w:proofErr w:type="gramEnd"/>
      <w:r w:rsidR="00440452">
        <w:t xml:space="preserve"> management</w:t>
      </w:r>
      <w:r w:rsidR="00222D3A">
        <w:t xml:space="preserve"> may require</w:t>
      </w:r>
      <w:r w:rsidRPr="009E3410">
        <w:t>:</w:t>
      </w:r>
    </w:p>
    <w:p w14:paraId="2D85191F" w14:textId="77777777" w:rsidR="00084155" w:rsidRPr="009E3410" w:rsidRDefault="00084155" w:rsidP="00C93B72">
      <w:pPr>
        <w:pStyle w:val="ListParagraph"/>
        <w:numPr>
          <w:ilvl w:val="0"/>
          <w:numId w:val="15"/>
        </w:numPr>
      </w:pPr>
      <w:r w:rsidRPr="009E3410">
        <w:t>Disassemble product housings</w:t>
      </w:r>
      <w:r w:rsidR="00C93B72" w:rsidRPr="009E3410">
        <w:t xml:space="preserve"> and u</w:t>
      </w:r>
      <w:r w:rsidRPr="009E3410">
        <w:t>se specialized tools to access the battery</w:t>
      </w:r>
      <w:r w:rsidR="00D412E0" w:rsidRPr="009E3410">
        <w:t>.</w:t>
      </w:r>
    </w:p>
    <w:p w14:paraId="6621948C" w14:textId="77777777" w:rsidR="00316549" w:rsidRPr="009E3410" w:rsidRDefault="00316549" w:rsidP="00864733">
      <w:pPr>
        <w:pStyle w:val="ListParagraph"/>
        <w:numPr>
          <w:ilvl w:val="0"/>
          <w:numId w:val="15"/>
        </w:numPr>
      </w:pPr>
      <w:r w:rsidRPr="009E3410">
        <w:t>Utilize higher</w:t>
      </w:r>
      <w:r w:rsidR="00D20813" w:rsidRPr="009E3410">
        <w:t>-</w:t>
      </w:r>
      <w:r w:rsidRPr="009E3410">
        <w:t>skilled trained technicians.</w:t>
      </w:r>
    </w:p>
    <w:p w14:paraId="314CBA58" w14:textId="77777777" w:rsidR="000603FD" w:rsidRPr="009E3410" w:rsidRDefault="00EB4F0D" w:rsidP="00864733">
      <w:pPr>
        <w:pStyle w:val="ListParagraph"/>
        <w:numPr>
          <w:ilvl w:val="0"/>
          <w:numId w:val="15"/>
        </w:numPr>
      </w:pPr>
      <w:r w:rsidRPr="009E3410">
        <w:t>Handle d</w:t>
      </w:r>
      <w:r w:rsidR="000603FD" w:rsidRPr="009E3410">
        <w:t xml:space="preserve">amaged and defective materials </w:t>
      </w:r>
      <w:r w:rsidR="00C93B72" w:rsidRPr="009E3410">
        <w:t>under</w:t>
      </w:r>
      <w:r w:rsidR="000603FD" w:rsidRPr="009E3410">
        <w:t xml:space="preserve"> hazardous material requirements impacting higher cost throughout the handling</w:t>
      </w:r>
      <w:r w:rsidR="00C93B72" w:rsidRPr="009E3410">
        <w:t>, transport, and storage</w:t>
      </w:r>
      <w:r w:rsidR="000603FD" w:rsidRPr="009E3410">
        <w:t xml:space="preserve"> process.</w:t>
      </w:r>
    </w:p>
    <w:p w14:paraId="679582A1" w14:textId="71D92C8E" w:rsidR="00EB4F0D" w:rsidRPr="009E3410" w:rsidRDefault="00C93B72" w:rsidP="00EB4F0D">
      <w:pPr>
        <w:pStyle w:val="ListParagraph"/>
        <w:numPr>
          <w:ilvl w:val="0"/>
          <w:numId w:val="15"/>
        </w:numPr>
      </w:pPr>
      <w:r w:rsidRPr="009E3410">
        <w:t xml:space="preserve">Build additional safety </w:t>
      </w:r>
      <w:r w:rsidR="00084155" w:rsidRPr="009E3410">
        <w:t>infrastructure.</w:t>
      </w:r>
    </w:p>
    <w:p w14:paraId="6DC15152" w14:textId="77777777" w:rsidR="00EB4F0D" w:rsidRPr="009E3410" w:rsidRDefault="00C93B72" w:rsidP="00EB4F0D">
      <w:pPr>
        <w:pStyle w:val="ListParagraph"/>
        <w:numPr>
          <w:ilvl w:val="0"/>
          <w:numId w:val="15"/>
        </w:numPr>
      </w:pPr>
      <w:r w:rsidRPr="009E3410">
        <w:t>Manage a wide product mix, including</w:t>
      </w:r>
      <w:r w:rsidR="003F254C" w:rsidRPr="009E3410">
        <w:t>:</w:t>
      </w:r>
    </w:p>
    <w:p w14:paraId="2C59BA24" w14:textId="77777777" w:rsidR="00EB4F0D" w:rsidRPr="009E3410" w:rsidRDefault="003F254C" w:rsidP="00EB4F0D">
      <w:pPr>
        <w:pStyle w:val="ListParagraph"/>
        <w:numPr>
          <w:ilvl w:val="1"/>
          <w:numId w:val="15"/>
        </w:numPr>
      </w:pPr>
      <w:r w:rsidRPr="009E3410">
        <w:t>D</w:t>
      </w:r>
      <w:r w:rsidR="00EB4F0D" w:rsidRPr="009E3410">
        <w:t xml:space="preserve">ifferent battery chemistries (even within the same category) </w:t>
      </w:r>
      <w:r w:rsidR="00AC2EF7" w:rsidRPr="009E3410">
        <w:t xml:space="preserve">that </w:t>
      </w:r>
      <w:r w:rsidR="00EB4F0D" w:rsidRPr="009E3410">
        <w:t xml:space="preserve">have different energy densities and material types that </w:t>
      </w:r>
      <w:proofErr w:type="gramStart"/>
      <w:r w:rsidR="00EB4F0D" w:rsidRPr="009E3410">
        <w:t>impact</w:t>
      </w:r>
      <w:proofErr w:type="gramEnd"/>
      <w:r w:rsidR="00EB4F0D" w:rsidRPr="009E3410">
        <w:t xml:space="preserve"> costs and values).</w:t>
      </w:r>
    </w:p>
    <w:p w14:paraId="0946BA98" w14:textId="77777777" w:rsidR="00EB4F0D" w:rsidRPr="009E3410" w:rsidRDefault="00EB4F0D" w:rsidP="0053492E">
      <w:pPr>
        <w:pStyle w:val="ListParagraph"/>
        <w:numPr>
          <w:ilvl w:val="1"/>
          <w:numId w:val="15"/>
        </w:numPr>
      </w:pPr>
      <w:r w:rsidRPr="009E3410">
        <w:t xml:space="preserve">Devices </w:t>
      </w:r>
      <w:r w:rsidR="00AC2EF7" w:rsidRPr="009E3410">
        <w:t xml:space="preserve">that </w:t>
      </w:r>
      <w:r w:rsidRPr="009E3410">
        <w:t>range substantially in size and material composition</w:t>
      </w:r>
      <w:r w:rsidR="009A5CEB" w:rsidRPr="009E3410">
        <w:t>,</w:t>
      </w:r>
      <w:r w:rsidRPr="009E3410">
        <w:t xml:space="preserve"> which</w:t>
      </w:r>
      <w:r w:rsidR="00AC2EF7" w:rsidRPr="009E3410">
        <w:t xml:space="preserve"> will</w:t>
      </w:r>
      <w:r w:rsidRPr="009E3410">
        <w:t xml:space="preserve"> impact recovery values (i.e. plush toys made of mostly textiles vs. power tools made of mostly metal).</w:t>
      </w:r>
    </w:p>
    <w:p w14:paraId="7970FF94" w14:textId="77777777" w:rsidR="00084155" w:rsidRPr="009E3410" w:rsidRDefault="00084155" w:rsidP="00084155"/>
    <w:p w14:paraId="7F09D0F7" w14:textId="77777777" w:rsidR="00084155" w:rsidRPr="009E3410" w:rsidRDefault="00084155" w:rsidP="00084155">
      <w:r w:rsidRPr="009E3410">
        <w:t xml:space="preserve">Legislation should </w:t>
      </w:r>
      <w:r w:rsidR="00C93B72" w:rsidRPr="009E3410">
        <w:t xml:space="preserve">permit </w:t>
      </w:r>
      <w:r w:rsidRPr="009E3410">
        <w:t>funding mechanisms that better align with real-world costs</w:t>
      </w:r>
      <w:r w:rsidR="00C93B72" w:rsidRPr="009E3410">
        <w:t xml:space="preserve">, </w:t>
      </w:r>
      <w:r w:rsidRPr="009E3410">
        <w:t>including:</w:t>
      </w:r>
    </w:p>
    <w:p w14:paraId="36A28BD7" w14:textId="77777777" w:rsidR="00084155" w:rsidRPr="009E3410" w:rsidRDefault="00084155" w:rsidP="00EF232B">
      <w:pPr>
        <w:pStyle w:val="ListParagraph"/>
        <w:numPr>
          <w:ilvl w:val="0"/>
          <w:numId w:val="16"/>
        </w:numPr>
      </w:pPr>
      <w:r w:rsidRPr="009E3410">
        <w:t>Tiered reimbursement structures by product category</w:t>
      </w:r>
      <w:r w:rsidR="00D412E0" w:rsidRPr="009E3410">
        <w:t>.</w:t>
      </w:r>
    </w:p>
    <w:p w14:paraId="14DB978B" w14:textId="77777777" w:rsidR="00084155" w:rsidRPr="009E3410" w:rsidRDefault="00084155" w:rsidP="00EF232B">
      <w:pPr>
        <w:pStyle w:val="ListParagraph"/>
        <w:numPr>
          <w:ilvl w:val="0"/>
          <w:numId w:val="16"/>
        </w:numPr>
      </w:pPr>
      <w:r w:rsidRPr="009E3410">
        <w:t>Flat-rate per-unit payments for small</w:t>
      </w:r>
      <w:r w:rsidR="00C93B72" w:rsidRPr="009E3410">
        <w:t xml:space="preserve"> products with</w:t>
      </w:r>
      <w:r w:rsidRPr="009E3410">
        <w:t xml:space="preserve"> embedded batter</w:t>
      </w:r>
      <w:r w:rsidR="00C93B72" w:rsidRPr="009E3410">
        <w:t>ies</w:t>
      </w:r>
      <w:r w:rsidR="004229E6" w:rsidRPr="009E3410">
        <w:t>.</w:t>
      </w:r>
    </w:p>
    <w:p w14:paraId="47515A35" w14:textId="77777777" w:rsidR="00084155" w:rsidRPr="009E3410" w:rsidRDefault="00084155" w:rsidP="00EF232B">
      <w:pPr>
        <w:pStyle w:val="ListParagraph"/>
        <w:numPr>
          <w:ilvl w:val="0"/>
          <w:numId w:val="16"/>
        </w:numPr>
      </w:pPr>
      <w:r w:rsidRPr="009E3410">
        <w:t>Differentiation based on battery size or removal complexity</w:t>
      </w:r>
      <w:r w:rsidR="004229E6" w:rsidRPr="009E3410">
        <w:t>.</w:t>
      </w:r>
    </w:p>
    <w:p w14:paraId="16FE6B43" w14:textId="77777777" w:rsidR="00084155" w:rsidRPr="009E3410" w:rsidRDefault="00084155" w:rsidP="00EF232B">
      <w:pPr>
        <w:pStyle w:val="ListParagraph"/>
        <w:numPr>
          <w:ilvl w:val="0"/>
          <w:numId w:val="16"/>
        </w:numPr>
      </w:pPr>
      <w:r w:rsidRPr="009E3410">
        <w:t>Additional compensation for hazardous battery extraction.</w:t>
      </w:r>
    </w:p>
    <w:p w14:paraId="3965B22C" w14:textId="77777777" w:rsidR="00084155" w:rsidRPr="009E3410" w:rsidRDefault="00084155" w:rsidP="00084155"/>
    <w:p w14:paraId="0D710ABE" w14:textId="75CBA86E" w:rsidR="00084155" w:rsidRPr="009E3410" w:rsidRDefault="00C93B72" w:rsidP="00084155">
      <w:r w:rsidRPr="009E3410">
        <w:lastRenderedPageBreak/>
        <w:t>Legislators should also recognize that some industries now plac</w:t>
      </w:r>
      <w:r w:rsidR="009A5CEB" w:rsidRPr="009E3410">
        <w:t>ing</w:t>
      </w:r>
      <w:r w:rsidRPr="009E3410">
        <w:t xml:space="preserve"> </w:t>
      </w:r>
      <w:r w:rsidR="00AC2EF7" w:rsidRPr="009E3410">
        <w:t xml:space="preserve">small products with </w:t>
      </w:r>
      <w:r w:rsidRPr="009E3410">
        <w:t>embedded</w:t>
      </w:r>
      <w:r w:rsidR="00AC2EF7" w:rsidRPr="009E3410">
        <w:t xml:space="preserve"> </w:t>
      </w:r>
      <w:r w:rsidRPr="009E3410">
        <w:t>batter</w:t>
      </w:r>
      <w:r w:rsidR="00AC2EF7" w:rsidRPr="009E3410">
        <w:t>ies</w:t>
      </w:r>
      <w:r w:rsidRPr="009E3410">
        <w:t xml:space="preserve"> on the </w:t>
      </w:r>
      <w:proofErr w:type="gramStart"/>
      <w:r w:rsidRPr="009E3410">
        <w:t>market—</w:t>
      </w:r>
      <w:proofErr w:type="gramEnd"/>
      <w:r w:rsidRPr="009E3410">
        <w:t>such as apparel, novelty goods, and consumer wellness—are not traditionally engaged with</w:t>
      </w:r>
      <w:r w:rsidR="00D73D14">
        <w:t xml:space="preserve"> </w:t>
      </w:r>
      <w:proofErr w:type="gramStart"/>
      <w:r w:rsidR="00D73D14">
        <w:t>end of life</w:t>
      </w:r>
      <w:proofErr w:type="gramEnd"/>
      <w:r w:rsidR="00BA6630">
        <w:t xml:space="preserve"> management</w:t>
      </w:r>
      <w:r w:rsidRPr="009E3410">
        <w:t xml:space="preserve">. Onboarding these producers and educating their customers takes </w:t>
      </w:r>
      <w:r w:rsidR="009A5CEB" w:rsidRPr="009E3410">
        <w:t xml:space="preserve">recyclers </w:t>
      </w:r>
      <w:r w:rsidRPr="009E3410">
        <w:t>additional time and resources, and that effort should be reflected in how producer contributions are calculated.</w:t>
      </w:r>
    </w:p>
    <w:p w14:paraId="44B5DCCF" w14:textId="77777777" w:rsidR="4476B139" w:rsidRPr="009E3410" w:rsidRDefault="4476B139"/>
    <w:p w14:paraId="0FE4DD79" w14:textId="77777777" w:rsidR="00C93B72" w:rsidRPr="009E3410" w:rsidRDefault="2A215BD5">
      <w:pPr>
        <w:rPr>
          <w:rFonts w:eastAsia="Verdana" w:cs="Verdana"/>
          <w:b/>
          <w:bCs/>
        </w:rPr>
      </w:pPr>
      <w:r w:rsidRPr="009E3410">
        <w:rPr>
          <w:rFonts w:eastAsia="Verdana" w:cs="Verdana"/>
          <w:b/>
          <w:bCs/>
        </w:rPr>
        <w:t xml:space="preserve">Program </w:t>
      </w:r>
      <w:r w:rsidR="00C93B72" w:rsidRPr="009E3410">
        <w:rPr>
          <w:rFonts w:eastAsia="Verdana" w:cs="Verdana"/>
          <w:b/>
          <w:bCs/>
        </w:rPr>
        <w:t xml:space="preserve">Administration </w:t>
      </w:r>
    </w:p>
    <w:p w14:paraId="5A11307D" w14:textId="1590C31A" w:rsidR="00EE5255" w:rsidRPr="009E3410" w:rsidRDefault="00EE5255" w:rsidP="00C93B72">
      <w:r w:rsidRPr="009E3410">
        <w:t>Effective</w:t>
      </w:r>
      <w:r w:rsidR="00D16276">
        <w:t xml:space="preserve"> administration of EPR programs for</w:t>
      </w:r>
      <w:r w:rsidRPr="009E3410">
        <w:t xml:space="preserve"> small </w:t>
      </w:r>
      <w:r w:rsidR="00AC2EF7" w:rsidRPr="009E3410">
        <w:t xml:space="preserve">products with </w:t>
      </w:r>
      <w:r w:rsidRPr="009E3410">
        <w:t>embedded</w:t>
      </w:r>
      <w:r w:rsidR="00AC2EF7" w:rsidRPr="009E3410">
        <w:t xml:space="preserve"> </w:t>
      </w:r>
      <w:r w:rsidRPr="009E3410">
        <w:t>batter</w:t>
      </w:r>
      <w:r w:rsidR="00AC2EF7" w:rsidRPr="009E3410">
        <w:t xml:space="preserve">ies </w:t>
      </w:r>
      <w:r w:rsidRPr="009E3410">
        <w:t>requires clear, workable rules</w:t>
      </w:r>
      <w:r w:rsidR="00D16276">
        <w:t xml:space="preserve"> and operational participation for eligible entities</w:t>
      </w:r>
      <w:r w:rsidRPr="009E3410">
        <w:t>. Legislation should reflect the following principles:</w:t>
      </w:r>
    </w:p>
    <w:p w14:paraId="607E1AD4" w14:textId="77777777" w:rsidR="00C93B72" w:rsidRPr="009E3410" w:rsidRDefault="00C93B72" w:rsidP="008228BD">
      <w:pPr>
        <w:pStyle w:val="ListParagraph"/>
        <w:numPr>
          <w:ilvl w:val="0"/>
          <w:numId w:val="28"/>
        </w:numPr>
        <w:rPr>
          <w:rFonts w:eastAsia="Verdana" w:cs="Verdana"/>
        </w:rPr>
      </w:pPr>
      <w:r w:rsidRPr="009E3410">
        <w:rPr>
          <w:rFonts w:eastAsia="Verdana" w:cs="Verdana"/>
          <w:b/>
          <w:bCs/>
        </w:rPr>
        <w:t>Multiple Program Operators</w:t>
      </w:r>
      <w:r w:rsidRPr="009E3410">
        <w:rPr>
          <w:rFonts w:eastAsia="Verdana" w:cs="Verdana"/>
        </w:rPr>
        <w:t xml:space="preserve">: </w:t>
      </w:r>
      <w:r w:rsidR="00EE5255" w:rsidRPr="009E3410">
        <w:t>Legislation should permit multiple program operators within a jurisdiction—individual manufacturers, battery stewardship organizations (BSOs), or producer responsibility organizations (</w:t>
      </w:r>
      <w:proofErr w:type="gramStart"/>
      <w:r w:rsidR="00EE5255" w:rsidRPr="009E3410">
        <w:t>PROs)—</w:t>
      </w:r>
      <w:proofErr w:type="gramEnd"/>
      <w:r w:rsidR="00EE5255" w:rsidRPr="009E3410">
        <w:t>to encourage competition and service quality. Operators should be allowed to meet statewide convenience standards collectively, with equitable oversight by the state or a qualified third party. Operator status should not be limited to non-profit entities.</w:t>
      </w:r>
    </w:p>
    <w:p w14:paraId="60D814AD" w14:textId="77777777" w:rsidR="00C93B72" w:rsidRPr="009E3410" w:rsidRDefault="00C93B72" w:rsidP="008228BD">
      <w:pPr>
        <w:pStyle w:val="ListParagraph"/>
        <w:numPr>
          <w:ilvl w:val="0"/>
          <w:numId w:val="28"/>
        </w:numPr>
        <w:rPr>
          <w:rFonts w:eastAsia="Verdana" w:cs="Verdana"/>
        </w:rPr>
      </w:pPr>
      <w:r w:rsidRPr="009E3410">
        <w:rPr>
          <w:rFonts w:eastAsia="Verdana" w:cs="Verdana"/>
          <w:b/>
          <w:bCs/>
        </w:rPr>
        <w:t>Format-Specific, Not Brand-Specific, Obligations</w:t>
      </w:r>
      <w:r w:rsidRPr="009E3410">
        <w:rPr>
          <w:rFonts w:eastAsia="Verdana" w:cs="Verdana"/>
        </w:rPr>
        <w:t xml:space="preserve">: </w:t>
      </w:r>
      <w:r w:rsidR="00EE5255" w:rsidRPr="009E3410">
        <w:t>Collection responsibilities should be defined by product format, not individual brand. Any producer selling within a covered format should share responsibility for collecting all products in that format.</w:t>
      </w:r>
    </w:p>
    <w:p w14:paraId="5C9E0CA2" w14:textId="77777777" w:rsidR="00C93B72" w:rsidRPr="009E3410" w:rsidRDefault="00C93B72" w:rsidP="008228BD">
      <w:pPr>
        <w:pStyle w:val="ListParagraph"/>
        <w:numPr>
          <w:ilvl w:val="0"/>
          <w:numId w:val="28"/>
        </w:numPr>
        <w:rPr>
          <w:rFonts w:eastAsia="Verdana" w:cs="Verdana"/>
        </w:rPr>
      </w:pPr>
      <w:r w:rsidRPr="009E3410">
        <w:rPr>
          <w:rFonts w:eastAsia="Verdana" w:cs="Verdana"/>
          <w:b/>
          <w:bCs/>
        </w:rPr>
        <w:t>Standardized Reporting</w:t>
      </w:r>
      <w:r w:rsidRPr="009E3410">
        <w:rPr>
          <w:rFonts w:eastAsia="Verdana" w:cs="Verdana"/>
        </w:rPr>
        <w:t xml:space="preserve">: </w:t>
      </w:r>
      <w:r w:rsidR="00EE5255" w:rsidRPr="009E3410">
        <w:t>Reporting requirements should be harmonized across programs to reduce duplicative paperwork and administrative burden on producers and recyclers.</w:t>
      </w:r>
    </w:p>
    <w:p w14:paraId="3657903F" w14:textId="77777777" w:rsidR="00C93B72" w:rsidRPr="009E3410" w:rsidRDefault="00C93B72" w:rsidP="00C93B72">
      <w:pPr>
        <w:pStyle w:val="ListParagraph"/>
        <w:numPr>
          <w:ilvl w:val="0"/>
          <w:numId w:val="28"/>
        </w:numPr>
        <w:rPr>
          <w:rFonts w:eastAsia="Verdana" w:cs="Verdana"/>
        </w:rPr>
      </w:pPr>
      <w:r w:rsidRPr="009E3410">
        <w:rPr>
          <w:rFonts w:eastAsia="Verdana" w:cs="Verdana"/>
          <w:b/>
          <w:bCs/>
        </w:rPr>
        <w:t>Cost-Reflective Funding Coverage</w:t>
      </w:r>
      <w:r w:rsidRPr="009E3410">
        <w:rPr>
          <w:rFonts w:eastAsia="Verdana" w:cs="Verdana"/>
        </w:rPr>
        <w:t xml:space="preserve">: </w:t>
      </w:r>
      <w:r w:rsidR="00EE5255" w:rsidRPr="009E3410">
        <w:t>Producer fees should fully fund the program's operational scope, including:</w:t>
      </w:r>
    </w:p>
    <w:p w14:paraId="5845A238" w14:textId="77777777" w:rsidR="00C93B72" w:rsidRPr="009E3410" w:rsidRDefault="00C93B72" w:rsidP="00C93B72">
      <w:pPr>
        <w:pStyle w:val="ListParagraph"/>
        <w:numPr>
          <w:ilvl w:val="1"/>
          <w:numId w:val="28"/>
        </w:numPr>
        <w:rPr>
          <w:rFonts w:eastAsia="Verdana" w:cs="Verdana"/>
        </w:rPr>
      </w:pPr>
      <w:r w:rsidRPr="009E3410">
        <w:rPr>
          <w:rFonts w:eastAsia="Verdana" w:cs="Verdana"/>
        </w:rPr>
        <w:t>Collection, transportation, disassembly (where required), and processing of covered devices, with baseline standards for safe and efficient transport and packaging.</w:t>
      </w:r>
    </w:p>
    <w:p w14:paraId="026D1650" w14:textId="77777777" w:rsidR="00C93B72" w:rsidRPr="009E3410" w:rsidRDefault="00C93B72" w:rsidP="00C93B72">
      <w:pPr>
        <w:pStyle w:val="ListParagraph"/>
        <w:numPr>
          <w:ilvl w:val="1"/>
          <w:numId w:val="28"/>
        </w:numPr>
        <w:rPr>
          <w:rFonts w:eastAsia="Verdana" w:cs="Verdana"/>
        </w:rPr>
      </w:pPr>
      <w:r w:rsidRPr="009E3410">
        <w:rPr>
          <w:rFonts w:eastAsia="Verdana" w:cs="Verdana"/>
        </w:rPr>
        <w:t>Consumer-facing and collection-site education.</w:t>
      </w:r>
    </w:p>
    <w:p w14:paraId="2DFDB7FB" w14:textId="77777777" w:rsidR="00C93B72" w:rsidRPr="009E3410" w:rsidRDefault="00C93B72" w:rsidP="008228BD">
      <w:pPr>
        <w:pStyle w:val="ListParagraph"/>
        <w:numPr>
          <w:ilvl w:val="1"/>
          <w:numId w:val="28"/>
        </w:numPr>
        <w:rPr>
          <w:rFonts w:eastAsia="Verdana" w:cs="Verdana"/>
          <w:b/>
          <w:bCs/>
        </w:rPr>
      </w:pPr>
      <w:r w:rsidRPr="009E3410">
        <w:rPr>
          <w:rFonts w:eastAsia="Verdana" w:cs="Verdana"/>
        </w:rPr>
        <w:t>Tiered reimbursement structures that reflect real costs.</w:t>
      </w:r>
    </w:p>
    <w:p w14:paraId="7987E582" w14:textId="77777777" w:rsidR="00C93B72" w:rsidRPr="009E3410" w:rsidRDefault="00C93B72" w:rsidP="00C93B72">
      <w:pPr>
        <w:rPr>
          <w:rFonts w:eastAsia="Verdana" w:cs="Verdana"/>
          <w:b/>
          <w:bCs/>
        </w:rPr>
      </w:pPr>
    </w:p>
    <w:p w14:paraId="6D7CAE73" w14:textId="77777777" w:rsidR="00C93B72" w:rsidRPr="009E3410" w:rsidRDefault="00C93B72" w:rsidP="00C93B72">
      <w:pPr>
        <w:rPr>
          <w:rFonts w:eastAsia="Verdana" w:cs="Verdana"/>
        </w:rPr>
      </w:pPr>
      <w:r w:rsidRPr="009E3410">
        <w:rPr>
          <w:rFonts w:eastAsia="Verdana" w:cs="Verdana"/>
        </w:rPr>
        <w:t xml:space="preserve">Legislation should balance consumer convenience with operational feasibility for the partners </w:t>
      </w:r>
      <w:proofErr w:type="gramStart"/>
      <w:r w:rsidRPr="009E3410">
        <w:rPr>
          <w:rFonts w:eastAsia="Verdana" w:cs="Verdana"/>
        </w:rPr>
        <w:t>actually carrying</w:t>
      </w:r>
      <w:proofErr w:type="gramEnd"/>
      <w:r w:rsidRPr="009E3410">
        <w:rPr>
          <w:rFonts w:eastAsia="Verdana" w:cs="Verdana"/>
        </w:rPr>
        <w:t xml:space="preserve"> out the work.</w:t>
      </w:r>
    </w:p>
    <w:p w14:paraId="633D664A" w14:textId="77777777" w:rsidR="00C93B72" w:rsidRPr="009E3410" w:rsidRDefault="00C93B72" w:rsidP="00C93B72">
      <w:pPr>
        <w:rPr>
          <w:rFonts w:eastAsia="Verdana" w:cs="Verdana"/>
          <w:b/>
          <w:bCs/>
        </w:rPr>
      </w:pPr>
    </w:p>
    <w:p w14:paraId="453A7BB5" w14:textId="77777777" w:rsidR="00084155" w:rsidRPr="009E3410" w:rsidRDefault="4768C910" w:rsidP="00084155">
      <w:pPr>
        <w:rPr>
          <w:b/>
          <w:bCs/>
        </w:rPr>
      </w:pPr>
      <w:r w:rsidRPr="009E3410">
        <w:rPr>
          <w:b/>
          <w:bCs/>
        </w:rPr>
        <w:t xml:space="preserve">Consumer </w:t>
      </w:r>
      <w:r w:rsidR="00084155" w:rsidRPr="009E3410">
        <w:rPr>
          <w:b/>
          <w:bCs/>
        </w:rPr>
        <w:t>Education</w:t>
      </w:r>
    </w:p>
    <w:p w14:paraId="6FA8B7E0" w14:textId="77777777" w:rsidR="00084155" w:rsidRPr="009E3410" w:rsidRDefault="00AC2EF7" w:rsidP="00084155">
      <w:r w:rsidRPr="009E3410">
        <w:t>EPR programs for small products with e</w:t>
      </w:r>
      <w:r w:rsidR="00084155" w:rsidRPr="009E3410">
        <w:t>mbedded batter</w:t>
      </w:r>
      <w:r w:rsidRPr="009E3410">
        <w:t>ies</w:t>
      </w:r>
      <w:r w:rsidR="00084155" w:rsidRPr="009E3410">
        <w:t xml:space="preserve"> should include targeted education requirements to ensure products containing embedded batteries are properly identified, handled, and directed to appropriate end-of-life management systems.</w:t>
      </w:r>
    </w:p>
    <w:p w14:paraId="36A30682" w14:textId="77777777" w:rsidR="00084155" w:rsidRPr="009E3410" w:rsidRDefault="00084155" w:rsidP="00084155"/>
    <w:p w14:paraId="273D8611" w14:textId="59C362D5" w:rsidR="00084155" w:rsidRPr="009E3410" w:rsidRDefault="00084155" w:rsidP="00084155">
      <w:r w:rsidRPr="009E3410">
        <w:t>Because embedded batteries are often integrated into everyday consumer products and</w:t>
      </w:r>
      <w:r w:rsidR="00DC29A4" w:rsidRPr="009E3410">
        <w:t xml:space="preserve"> are</w:t>
      </w:r>
      <w:r w:rsidRPr="009E3410">
        <w:t xml:space="preserve"> not easily visible or removable, they are frequently disposed of improperly. This can result in battery-containing devices entering municipal waste or recycling streams, increasing risks and operational challenges for collection and </w:t>
      </w:r>
      <w:r w:rsidR="00BA6630">
        <w:t xml:space="preserve">some </w:t>
      </w:r>
      <w:r w:rsidRPr="009E3410">
        <w:t>recycling facilities.</w:t>
      </w:r>
    </w:p>
    <w:p w14:paraId="760F4F8C" w14:textId="0CE768A8" w:rsidR="004C0B32" w:rsidRDefault="004C0B32">
      <w:pPr>
        <w:spacing w:line="240" w:lineRule="auto"/>
      </w:pPr>
    </w:p>
    <w:p w14:paraId="68938DD9" w14:textId="25E5A59D" w:rsidR="00084155" w:rsidRPr="009E3410" w:rsidRDefault="00084155" w:rsidP="00084155">
      <w:r w:rsidRPr="009E3410">
        <w:t>Producers should therefore be responsible for implementing consumer-focused education programs that inform the public about:</w:t>
      </w:r>
    </w:p>
    <w:p w14:paraId="7FB59B1D" w14:textId="77777777" w:rsidR="00084155" w:rsidRPr="009E3410" w:rsidRDefault="00084155" w:rsidP="00533769">
      <w:pPr>
        <w:pStyle w:val="ListParagraph"/>
        <w:numPr>
          <w:ilvl w:val="0"/>
          <w:numId w:val="25"/>
        </w:numPr>
      </w:pPr>
      <w:r w:rsidRPr="009E3410">
        <w:t>Products that contain embedded batteries</w:t>
      </w:r>
      <w:r w:rsidR="00BE4FE3" w:rsidRPr="009E3410">
        <w:t>.</w:t>
      </w:r>
    </w:p>
    <w:p w14:paraId="750CAD34" w14:textId="77777777" w:rsidR="00084155" w:rsidRPr="009E3410" w:rsidRDefault="00084155" w:rsidP="00533769">
      <w:pPr>
        <w:pStyle w:val="ListParagraph"/>
        <w:numPr>
          <w:ilvl w:val="0"/>
          <w:numId w:val="25"/>
        </w:numPr>
      </w:pPr>
      <w:r w:rsidRPr="009E3410">
        <w:lastRenderedPageBreak/>
        <w:t>The safety risks associated with improper disposal</w:t>
      </w:r>
      <w:r w:rsidR="00BE4FE3" w:rsidRPr="009E3410">
        <w:t>.</w:t>
      </w:r>
    </w:p>
    <w:p w14:paraId="025DA5E5" w14:textId="77777777" w:rsidR="00084155" w:rsidRPr="009E3410" w:rsidRDefault="00084155" w:rsidP="00533769">
      <w:pPr>
        <w:pStyle w:val="ListParagraph"/>
        <w:numPr>
          <w:ilvl w:val="0"/>
          <w:numId w:val="25"/>
        </w:numPr>
      </w:pPr>
      <w:r w:rsidRPr="009E3410">
        <w:t>Available collection or drop-off options for proper recycling.</w:t>
      </w:r>
    </w:p>
    <w:p w14:paraId="0D8BE23D" w14:textId="77777777" w:rsidR="00B26156" w:rsidRDefault="00B26156" w:rsidP="00B26156"/>
    <w:p w14:paraId="4F8EB2F5" w14:textId="207F80D3" w:rsidR="0069385E" w:rsidRPr="0069385E" w:rsidRDefault="0069385E" w:rsidP="0069385E">
      <w:r w:rsidRPr="0069385E">
        <w:t xml:space="preserve">Other ReMA Positions with overlapping principles to </w:t>
      </w:r>
      <w:r w:rsidR="00A576D3">
        <w:t>this Guidance include:</w:t>
      </w:r>
    </w:p>
    <w:p w14:paraId="71E23C0B" w14:textId="0C4146AE" w:rsidR="003C6BAB" w:rsidRDefault="00F65CE9" w:rsidP="003C6BAB">
      <w:pPr>
        <w:numPr>
          <w:ilvl w:val="0"/>
          <w:numId w:val="30"/>
        </w:numPr>
      </w:pPr>
      <w:hyperlink r:id="rId11" w:history="1">
        <w:r w:rsidRPr="006B7D95">
          <w:rPr>
            <w:rStyle w:val="Hyperlink"/>
          </w:rPr>
          <w:t>ReMA Position on Non-Embedded Small and Medium Format End-of-Life Battery</w:t>
        </w:r>
        <w:r w:rsidR="003C6BAB" w:rsidRPr="006B7D95">
          <w:rPr>
            <w:rStyle w:val="Hyperlink"/>
          </w:rPr>
          <w:t xml:space="preserve"> </w:t>
        </w:r>
        <w:r w:rsidRPr="006B7D95">
          <w:rPr>
            <w:rStyle w:val="Hyperlink"/>
          </w:rPr>
          <w:t>Management</w:t>
        </w:r>
      </w:hyperlink>
      <w:r w:rsidR="003C6BAB">
        <w:t xml:space="preserve"> (Guidance is also available for members)</w:t>
      </w:r>
    </w:p>
    <w:p w14:paraId="0893071B" w14:textId="2DE69CA8" w:rsidR="00D30850" w:rsidRDefault="006B7D95" w:rsidP="003C6BAB">
      <w:pPr>
        <w:numPr>
          <w:ilvl w:val="0"/>
          <w:numId w:val="30"/>
        </w:numPr>
      </w:pPr>
      <w:hyperlink r:id="rId12" w:history="1">
        <w:r w:rsidRPr="0004029A">
          <w:rPr>
            <w:rStyle w:val="Hyperlink"/>
          </w:rPr>
          <w:t>ReMA Position on Propulsion Battery End-of-Life Management</w:t>
        </w:r>
      </w:hyperlink>
      <w:r w:rsidR="0004029A">
        <w:t xml:space="preserve"> (Guidance is also available for members)</w:t>
      </w:r>
    </w:p>
    <w:p w14:paraId="307447CF" w14:textId="7A2C179E" w:rsidR="0069385E" w:rsidRPr="0069385E" w:rsidRDefault="0069385E" w:rsidP="0069385E">
      <w:pPr>
        <w:numPr>
          <w:ilvl w:val="0"/>
          <w:numId w:val="30"/>
        </w:numPr>
      </w:pPr>
      <w:hyperlink r:id="rId13" w:history="1">
        <w:r w:rsidRPr="0069385E">
          <w:rPr>
            <w:rStyle w:val="Hyperlink"/>
          </w:rPr>
          <w:t>ReMA Right to Reuse Position</w:t>
        </w:r>
      </w:hyperlink>
    </w:p>
    <w:p w14:paraId="77F38BC4" w14:textId="77777777" w:rsidR="0069385E" w:rsidRPr="0069385E" w:rsidRDefault="0069385E" w:rsidP="0069385E">
      <w:pPr>
        <w:numPr>
          <w:ilvl w:val="0"/>
          <w:numId w:val="30"/>
        </w:numPr>
      </w:pPr>
      <w:hyperlink r:id="rId14" w:history="1">
        <w:r w:rsidRPr="0069385E">
          <w:rPr>
            <w:rStyle w:val="Hyperlink"/>
          </w:rPr>
          <w:t>ReMA Policy on Free and Fair Trade</w:t>
        </w:r>
      </w:hyperlink>
    </w:p>
    <w:p w14:paraId="5545C78D" w14:textId="77777777" w:rsidR="0069385E" w:rsidRPr="0069385E" w:rsidRDefault="0069385E" w:rsidP="0069385E">
      <w:pPr>
        <w:numPr>
          <w:ilvl w:val="0"/>
          <w:numId w:val="30"/>
        </w:numPr>
      </w:pPr>
      <w:hyperlink r:id="rId15" w:history="1">
        <w:r w:rsidRPr="0069385E">
          <w:rPr>
            <w:rStyle w:val="Hyperlink"/>
          </w:rPr>
          <w:t>ReMA Position on Flow Control</w:t>
        </w:r>
      </w:hyperlink>
    </w:p>
    <w:p w14:paraId="7105550B" w14:textId="77777777" w:rsidR="0069385E" w:rsidRPr="0069385E" w:rsidRDefault="0069385E" w:rsidP="0069385E">
      <w:pPr>
        <w:numPr>
          <w:ilvl w:val="0"/>
          <w:numId w:val="30"/>
        </w:numPr>
      </w:pPr>
      <w:hyperlink r:id="rId16" w:history="1">
        <w:r w:rsidRPr="0069385E">
          <w:rPr>
            <w:rStyle w:val="Hyperlink"/>
          </w:rPr>
          <w:t>ReMA Position on Product Stewardship</w:t>
        </w:r>
      </w:hyperlink>
    </w:p>
    <w:p w14:paraId="749C8B9E" w14:textId="77777777" w:rsidR="0069385E" w:rsidRPr="0069385E" w:rsidRDefault="0069385E" w:rsidP="0069385E">
      <w:pPr>
        <w:numPr>
          <w:ilvl w:val="0"/>
          <w:numId w:val="30"/>
        </w:numPr>
      </w:pPr>
      <w:hyperlink r:id="rId17" w:history="1">
        <w:r w:rsidRPr="0069385E">
          <w:rPr>
            <w:rStyle w:val="Hyperlink"/>
          </w:rPr>
          <w:t>ReMA Position on Design for Recycling – Promoting Environmental Sustainability</w:t>
        </w:r>
      </w:hyperlink>
    </w:p>
    <w:p w14:paraId="34A519B8" w14:textId="77777777" w:rsidR="0069385E" w:rsidRPr="0069385E" w:rsidRDefault="0069385E" w:rsidP="0069385E">
      <w:pPr>
        <w:numPr>
          <w:ilvl w:val="0"/>
          <w:numId w:val="30"/>
        </w:numPr>
      </w:pPr>
      <w:hyperlink r:id="rId18" w:history="1">
        <w:r w:rsidRPr="0069385E">
          <w:rPr>
            <w:rStyle w:val="Hyperlink"/>
          </w:rPr>
          <w:t>ReMA Position on Beverage Container Deposit Legislation</w:t>
        </w:r>
      </w:hyperlink>
    </w:p>
    <w:p w14:paraId="7DD78E13" w14:textId="77777777" w:rsidR="0069385E" w:rsidRPr="009E3410" w:rsidRDefault="0069385E" w:rsidP="00B26156"/>
    <w:sectPr w:rsidR="0069385E" w:rsidRPr="009E3410" w:rsidSect="00DD5676">
      <w:headerReference w:type="default" r:id="rId19"/>
      <w:footerReference w:type="even" r:id="rId20"/>
      <w:footerReference w:type="default" r:id="rId21"/>
      <w:headerReference w:type="first" r:id="rId22"/>
      <w:footerReference w:type="first" r:id="rId23"/>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9664" w14:textId="77777777" w:rsidR="00EF41FF" w:rsidRDefault="00EF41FF" w:rsidP="00375978">
      <w:r>
        <w:separator/>
      </w:r>
    </w:p>
  </w:endnote>
  <w:endnote w:type="continuationSeparator" w:id="0">
    <w:p w14:paraId="023C2FF6" w14:textId="77777777" w:rsidR="00EF41FF" w:rsidRDefault="00EF41FF" w:rsidP="0037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Proxima Nova Lt">
    <w:altName w:val="Tahoma"/>
    <w:charset w:val="00"/>
    <w:family w:val="auto"/>
    <w:pitch w:val="variable"/>
    <w:sig w:usb0="20000287" w:usb1="00000001" w:usb2="00000000" w:usb3="00000000" w:csb0="0000019F"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2381646"/>
      <w:docPartObj>
        <w:docPartGallery w:val="Page Numbers (Bottom of Page)"/>
        <w:docPartUnique/>
      </w:docPartObj>
    </w:sdtPr>
    <w:sdtEndPr>
      <w:rPr>
        <w:rStyle w:val="PageNumber"/>
      </w:rPr>
    </w:sdtEndPr>
    <w:sdtContent>
      <w:p w14:paraId="28A7C298" w14:textId="77777777" w:rsidR="00C86918" w:rsidRDefault="00C86918" w:rsidP="004B1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E114EA" w14:textId="77777777" w:rsidR="00C86918" w:rsidRDefault="00C86918" w:rsidP="00C869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850734"/>
      <w:docPartObj>
        <w:docPartGallery w:val="Page Numbers (Bottom of Page)"/>
        <w:docPartUnique/>
      </w:docPartObj>
    </w:sdtPr>
    <w:sdtEndPr>
      <w:rPr>
        <w:rStyle w:val="PageNumber"/>
        <w:color w:val="58595B"/>
        <w:sz w:val="16"/>
        <w:szCs w:val="16"/>
      </w:rPr>
    </w:sdtEndPr>
    <w:sdtContent>
      <w:p w14:paraId="562FF39E" w14:textId="77777777" w:rsidR="00C86918" w:rsidRDefault="00C86918" w:rsidP="004B1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8A1CA45" w14:textId="77777777" w:rsidR="00C86918" w:rsidRDefault="00C86918" w:rsidP="00C86918">
    <w:pPr>
      <w:pStyle w:val="Footer"/>
      <w:ind w:right="360"/>
    </w:pPr>
    <w:r w:rsidRPr="00141E77">
      <w:rPr>
        <w:b/>
        <w:bCs/>
        <w:color w:val="562785"/>
        <w:sz w:val="17"/>
        <w:szCs w:val="17"/>
      </w:rPr>
      <w:t>recycledmaterials.org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A2F2" w14:textId="77777777" w:rsidR="00C86918" w:rsidRDefault="00C86918">
    <w:pPr>
      <w:pStyle w:val="Footer"/>
    </w:pPr>
    <w:r w:rsidRPr="00141E77">
      <w:rPr>
        <w:color w:val="58595B"/>
        <w:sz w:val="16"/>
        <w:szCs w:val="16"/>
      </w:rPr>
      <w:t>1250 H Street, NW Suite · 400 · Washington, DC 20005 ·</w:t>
    </w:r>
    <w:r w:rsidRPr="00C43D83">
      <w:t xml:space="preserve"> </w:t>
    </w:r>
    <w:r w:rsidRPr="00141E77">
      <w:rPr>
        <w:b/>
        <w:bCs/>
        <w:color w:val="562785"/>
        <w:sz w:val="17"/>
        <w:szCs w:val="17"/>
      </w:rPr>
      <w:t>recycledmaterials.org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47D98" w14:textId="77777777" w:rsidR="00EF41FF" w:rsidRDefault="00EF41FF" w:rsidP="00375978">
      <w:r>
        <w:separator/>
      </w:r>
    </w:p>
  </w:footnote>
  <w:footnote w:type="continuationSeparator" w:id="0">
    <w:p w14:paraId="2DFBD009" w14:textId="77777777" w:rsidR="00EF41FF" w:rsidRDefault="00EF41FF" w:rsidP="00375978">
      <w:r>
        <w:continuationSeparator/>
      </w:r>
    </w:p>
  </w:footnote>
  <w:footnote w:id="1">
    <w:p w14:paraId="67B8067E" w14:textId="01267ECA" w:rsidR="00023406" w:rsidRDefault="00023406">
      <w:pPr>
        <w:pStyle w:val="FootnoteText"/>
      </w:pPr>
      <w:r>
        <w:rPr>
          <w:rStyle w:val="FootnoteReference"/>
        </w:rPr>
        <w:footnoteRef/>
      </w:r>
      <w:r>
        <w:t xml:space="preserve"> </w:t>
      </w:r>
      <w:r w:rsidR="000C6BDE">
        <w:t>Working d</w:t>
      </w:r>
      <w:r w:rsidR="00DD5676">
        <w:t xml:space="preserve">raft </w:t>
      </w:r>
      <w:r w:rsidR="000C6BDE">
        <w:t>based on language</w:t>
      </w:r>
      <w:r w:rsidR="007D2C75">
        <w:t xml:space="preserve"> </w:t>
      </w:r>
      <w:r w:rsidR="00DD5676">
        <w:t>recommended by the</w:t>
      </w:r>
      <w:r w:rsidR="00561588">
        <w:t xml:space="preserve"> ReMA Battery Policy Work Group on June 3,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5AAF" w14:textId="77777777" w:rsidR="00CB0325" w:rsidRPr="00867FA3" w:rsidRDefault="00867FA3" w:rsidP="00867FA3">
    <w:pPr>
      <w:jc w:val="center"/>
      <w:rPr>
        <w:b/>
        <w:bCs/>
        <w:color w:val="EE0000"/>
      </w:rPr>
    </w:pPr>
    <w:r w:rsidRPr="00084155">
      <w:rPr>
        <w:b/>
        <w:bCs/>
        <w:color w:val="EE0000"/>
      </w:rPr>
      <w:t>DRAFT FOR INTERNAL USE ONLY - DO NOT DISTRIBUTE</w:t>
    </w:r>
    <w:r w:rsidR="00CB0325">
      <w:rPr>
        <w:noProof/>
      </w:rPr>
      <w:drawing>
        <wp:anchor distT="0" distB="0" distL="114300" distR="114300" simplePos="0" relativeHeight="251658240" behindDoc="1" locked="0" layoutInCell="1" allowOverlap="1" wp14:anchorId="5099E56A" wp14:editId="3B030014">
          <wp:simplePos x="0" y="0"/>
          <wp:positionH relativeFrom="column">
            <wp:posOffset>-857250</wp:posOffset>
          </wp:positionH>
          <wp:positionV relativeFrom="paragraph">
            <wp:posOffset>-457200</wp:posOffset>
          </wp:positionV>
          <wp:extent cx="7772400" cy="10058400"/>
          <wp:effectExtent l="0" t="0" r="0" b="0"/>
          <wp:wrapNone/>
          <wp:docPr id="524116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233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9790" w14:textId="72686336" w:rsidR="004C5957" w:rsidRPr="00E70E37" w:rsidRDefault="00A60358" w:rsidP="003073D8">
    <w:pPr>
      <w:pStyle w:val="Header"/>
      <w:jc w:val="right"/>
    </w:pPr>
    <w:r>
      <w:rPr>
        <w:noProof/>
      </w:rPr>
      <mc:AlternateContent>
        <mc:Choice Requires="wps">
          <w:drawing>
            <wp:anchor distT="0" distB="0" distL="114300" distR="114300" simplePos="0" relativeHeight="251658243" behindDoc="0" locked="0" layoutInCell="1" allowOverlap="1" wp14:anchorId="2D6348CD" wp14:editId="1BF203F5">
              <wp:simplePos x="0" y="0"/>
              <wp:positionH relativeFrom="column">
                <wp:posOffset>2495550</wp:posOffset>
              </wp:positionH>
              <wp:positionV relativeFrom="paragraph">
                <wp:posOffset>-298450</wp:posOffset>
              </wp:positionV>
              <wp:extent cx="3619500" cy="1155700"/>
              <wp:effectExtent l="0" t="0" r="0" b="6350"/>
              <wp:wrapNone/>
              <wp:docPr id="1900567658" name="Text Box 1"/>
              <wp:cNvGraphicFramePr/>
              <a:graphic xmlns:a="http://schemas.openxmlformats.org/drawingml/2006/main">
                <a:graphicData uri="http://schemas.microsoft.com/office/word/2010/wordprocessingShape">
                  <wps:wsp>
                    <wps:cNvSpPr txBox="1"/>
                    <wps:spPr>
                      <a:xfrm>
                        <a:off x="0" y="0"/>
                        <a:ext cx="3619500" cy="1155700"/>
                      </a:xfrm>
                      <a:prstGeom prst="rect">
                        <a:avLst/>
                      </a:prstGeom>
                      <a:solidFill>
                        <a:schemeClr val="lt1"/>
                      </a:solidFill>
                      <a:ln w="6350">
                        <a:noFill/>
                      </a:ln>
                    </wps:spPr>
                    <wps:txbx>
                      <w:txbxContent>
                        <w:p w14:paraId="5520B20F" w14:textId="77777777" w:rsidR="00A60358" w:rsidRPr="0027496E" w:rsidRDefault="00A60358" w:rsidP="00A60358">
                          <w:pPr>
                            <w:rPr>
                              <w:b/>
                              <w:bCs/>
                              <w:color w:val="C00000"/>
                            </w:rPr>
                          </w:pPr>
                          <w:r w:rsidRPr="0027496E">
                            <w:rPr>
                              <w:b/>
                              <w:bCs/>
                              <w:color w:val="C00000"/>
                            </w:rPr>
                            <w:t>ReMA Guidance: For Internal Use Only</w:t>
                          </w:r>
                        </w:p>
                        <w:p w14:paraId="625BDB6A" w14:textId="77777777" w:rsidR="00A60358" w:rsidRDefault="00A60358" w:rsidP="00A60358"/>
                        <w:p w14:paraId="78FD55E9" w14:textId="77777777" w:rsidR="00A60358" w:rsidRDefault="00A60358" w:rsidP="00A60358">
                          <w:r w:rsidRPr="0027496E">
                            <w:t>ReMA Guidance is only</w:t>
                          </w:r>
                          <w:r>
                            <w:t xml:space="preserve"> </w:t>
                          </w:r>
                          <w:r w:rsidRPr="0027496E">
                            <w:t>for use by ReMA members</w:t>
                          </w:r>
                          <w:r>
                            <w:t xml:space="preserve"> and staff</w:t>
                          </w:r>
                          <w:r w:rsidRPr="0027496E">
                            <w:t>, Chapter and Region lobbyists, and member-affiliated lobbyists.</w:t>
                          </w:r>
                          <w:r>
                            <w:t xml:space="preserve"> Please consult ReMA staff before sharing with non-ReMA stakeholders.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348CD" id="_x0000_t202" coordsize="21600,21600" o:spt="202" path="m,l,21600r21600,l21600,xe">
              <v:stroke joinstyle="miter"/>
              <v:path gradientshapeok="t" o:connecttype="rect"/>
            </v:shapetype>
            <v:shape id="Text Box 1" o:spid="_x0000_s1026" type="#_x0000_t202" style="position:absolute;left:0;text-align:left;margin-left:196.5pt;margin-top:-23.5pt;width:285pt;height: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" fillcolor="white [3201]" stroked="f" strokeweight=".5pt">
              <v:textbox>
                <w:txbxContent>
                  <w:p w14:paraId="5520B20F" w14:textId="77777777" w:rsidR="00A60358" w:rsidRPr="0027496E" w:rsidRDefault="00A60358" w:rsidP="00A60358">
                    <w:pPr>
                      <w:rPr>
                        <w:b/>
                        <w:bCs/>
                        <w:color w:val="C00000"/>
                      </w:rPr>
                    </w:pPr>
                    <w:r w:rsidRPr="0027496E">
                      <w:rPr>
                        <w:b/>
                        <w:bCs/>
                        <w:color w:val="C00000"/>
                      </w:rPr>
                      <w:t>ReMA Guidance: For Internal Use Only</w:t>
                    </w:r>
                  </w:p>
                  <w:p w14:paraId="625BDB6A" w14:textId="77777777" w:rsidR="00A60358" w:rsidRDefault="00A60358" w:rsidP="00A60358"/>
                  <w:p w14:paraId="78FD55E9" w14:textId="77777777" w:rsidR="00A60358" w:rsidRDefault="00A60358" w:rsidP="00A60358">
                    <w:r w:rsidRPr="0027496E">
                      <w:t>ReMA Guidance is only</w:t>
                    </w:r>
                    <w:r>
                      <w:t xml:space="preserve"> </w:t>
                    </w:r>
                    <w:r w:rsidRPr="0027496E">
                      <w:t>for use by ReMA members</w:t>
                    </w:r>
                    <w:r>
                      <w:t xml:space="preserve"> and staff</w:t>
                    </w:r>
                    <w:r w:rsidRPr="0027496E">
                      <w:t>, Chapter and Region lobbyists, and member-affiliated lobbyists.</w:t>
                    </w:r>
                    <w:r>
                      <w:t xml:space="preserve"> Please consult ReMA staff before sharing with non-ReMA stakeholders.</w:t>
                    </w:r>
                  </w:p>
                </w:txbxContent>
              </v:textbox>
            </v:shape>
          </w:pict>
        </mc:Fallback>
      </mc:AlternateContent>
    </w:r>
    <w:r w:rsidR="00B66299" w:rsidRPr="00E93A53">
      <w:rPr>
        <w:noProof/>
      </w:rPr>
      <w:drawing>
        <wp:anchor distT="0" distB="0" distL="114300" distR="114300" simplePos="0" relativeHeight="251658242" behindDoc="1" locked="0" layoutInCell="1" allowOverlap="1" wp14:anchorId="7D26E0AB" wp14:editId="0A313243">
          <wp:simplePos x="0" y="0"/>
          <wp:positionH relativeFrom="column">
            <wp:posOffset>-603250</wp:posOffset>
          </wp:positionH>
          <wp:positionV relativeFrom="paragraph">
            <wp:posOffset>-173990</wp:posOffset>
          </wp:positionV>
          <wp:extent cx="2880360" cy="1069848"/>
          <wp:effectExtent l="0" t="0" r="0" b="0"/>
          <wp:wrapNone/>
          <wp:docPr id="376531876"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25919" name="Picture 2" descr="A logo with text on i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80360" cy="1069848"/>
                  </a:xfrm>
                  <a:prstGeom prst="rect">
                    <a:avLst/>
                  </a:prstGeom>
                  <a:noFill/>
                  <a:ln>
                    <a:noFill/>
                  </a:ln>
                </pic:spPr>
              </pic:pic>
            </a:graphicData>
          </a:graphic>
          <wp14:sizeRelH relativeFrom="page">
            <wp14:pctWidth>0</wp14:pctWidth>
          </wp14:sizeRelH>
          <wp14:sizeRelV relativeFrom="page">
            <wp14:pctHeight>0</wp14:pctHeight>
          </wp14:sizeRelV>
        </wp:anchor>
      </w:drawing>
    </w:r>
    <w:r w:rsidR="000326BF">
      <w:rPr>
        <w:noProof/>
      </w:rPr>
      <w:drawing>
        <wp:anchor distT="0" distB="0" distL="114300" distR="114300" simplePos="0" relativeHeight="251658241" behindDoc="1" locked="0" layoutInCell="1" allowOverlap="1" wp14:anchorId="4B8AB91B" wp14:editId="52108548">
          <wp:simplePos x="0" y="0"/>
          <wp:positionH relativeFrom="column">
            <wp:posOffset>-836386</wp:posOffset>
          </wp:positionH>
          <wp:positionV relativeFrom="paragraph">
            <wp:posOffset>-480060</wp:posOffset>
          </wp:positionV>
          <wp:extent cx="7772400" cy="10058400"/>
          <wp:effectExtent l="0" t="0" r="0" b="0"/>
          <wp:wrapNone/>
          <wp:docPr id="1785516382"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14913" name="Picture 2" descr="A black background with a black squar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40D61"/>
    <w:multiLevelType w:val="hybridMultilevel"/>
    <w:tmpl w:val="CF381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23FA0"/>
    <w:multiLevelType w:val="hybridMultilevel"/>
    <w:tmpl w:val="4EE4E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56202"/>
    <w:multiLevelType w:val="hybridMultilevel"/>
    <w:tmpl w:val="67664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25835"/>
    <w:multiLevelType w:val="hybridMultilevel"/>
    <w:tmpl w:val="53CE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42453"/>
    <w:multiLevelType w:val="hybridMultilevel"/>
    <w:tmpl w:val="74F8E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26FB5"/>
    <w:multiLevelType w:val="hybridMultilevel"/>
    <w:tmpl w:val="A8F8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71B65"/>
    <w:multiLevelType w:val="hybridMultilevel"/>
    <w:tmpl w:val="72CC5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85F0A"/>
    <w:multiLevelType w:val="hybridMultilevel"/>
    <w:tmpl w:val="7E6C8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B002F"/>
    <w:multiLevelType w:val="hybridMultilevel"/>
    <w:tmpl w:val="93C0C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F2B78"/>
    <w:multiLevelType w:val="hybridMultilevel"/>
    <w:tmpl w:val="C304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B6D24"/>
    <w:multiLevelType w:val="hybridMultilevel"/>
    <w:tmpl w:val="7BB0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C92EFA"/>
    <w:multiLevelType w:val="hybridMultilevel"/>
    <w:tmpl w:val="D7848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52AD6"/>
    <w:multiLevelType w:val="hybridMultilevel"/>
    <w:tmpl w:val="30C8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AD3185"/>
    <w:multiLevelType w:val="hybridMultilevel"/>
    <w:tmpl w:val="D130D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D6C91"/>
    <w:multiLevelType w:val="hybridMultilevel"/>
    <w:tmpl w:val="FCB2FD30"/>
    <w:lvl w:ilvl="0" w:tplc="968845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455A77"/>
    <w:multiLevelType w:val="hybridMultilevel"/>
    <w:tmpl w:val="159673D4"/>
    <w:lvl w:ilvl="0" w:tplc="FAC4BFAC">
      <w:start w:val="1"/>
      <w:numFmt w:val="bullet"/>
      <w:lvlText w:val="·"/>
      <w:lvlJc w:val="left"/>
      <w:pPr>
        <w:ind w:left="720" w:hanging="360"/>
      </w:pPr>
      <w:rPr>
        <w:rFonts w:ascii="Symbol" w:hAnsi="Symbol" w:hint="default"/>
      </w:rPr>
    </w:lvl>
    <w:lvl w:ilvl="1" w:tplc="E0AE374A">
      <w:start w:val="1"/>
      <w:numFmt w:val="bullet"/>
      <w:lvlText w:val="o"/>
      <w:lvlJc w:val="left"/>
      <w:pPr>
        <w:ind w:left="1440" w:hanging="360"/>
      </w:pPr>
      <w:rPr>
        <w:rFonts w:ascii="Courier New" w:hAnsi="Courier New" w:hint="default"/>
      </w:rPr>
    </w:lvl>
    <w:lvl w:ilvl="2" w:tplc="9A40026E">
      <w:start w:val="1"/>
      <w:numFmt w:val="bullet"/>
      <w:lvlText w:val=""/>
      <w:lvlJc w:val="left"/>
      <w:pPr>
        <w:ind w:left="2160" w:hanging="360"/>
      </w:pPr>
      <w:rPr>
        <w:rFonts w:ascii="Wingdings" w:hAnsi="Wingdings" w:hint="default"/>
      </w:rPr>
    </w:lvl>
    <w:lvl w:ilvl="3" w:tplc="75829C28">
      <w:start w:val="1"/>
      <w:numFmt w:val="bullet"/>
      <w:lvlText w:val=""/>
      <w:lvlJc w:val="left"/>
      <w:pPr>
        <w:ind w:left="2880" w:hanging="360"/>
      </w:pPr>
      <w:rPr>
        <w:rFonts w:ascii="Symbol" w:hAnsi="Symbol" w:hint="default"/>
      </w:rPr>
    </w:lvl>
    <w:lvl w:ilvl="4" w:tplc="2DA459BE">
      <w:start w:val="1"/>
      <w:numFmt w:val="bullet"/>
      <w:lvlText w:val="o"/>
      <w:lvlJc w:val="left"/>
      <w:pPr>
        <w:ind w:left="3600" w:hanging="360"/>
      </w:pPr>
      <w:rPr>
        <w:rFonts w:ascii="Courier New" w:hAnsi="Courier New" w:hint="default"/>
      </w:rPr>
    </w:lvl>
    <w:lvl w:ilvl="5" w:tplc="2000F660">
      <w:start w:val="1"/>
      <w:numFmt w:val="bullet"/>
      <w:lvlText w:val=""/>
      <w:lvlJc w:val="left"/>
      <w:pPr>
        <w:ind w:left="4320" w:hanging="360"/>
      </w:pPr>
      <w:rPr>
        <w:rFonts w:ascii="Wingdings" w:hAnsi="Wingdings" w:hint="default"/>
      </w:rPr>
    </w:lvl>
    <w:lvl w:ilvl="6" w:tplc="632E6596">
      <w:start w:val="1"/>
      <w:numFmt w:val="bullet"/>
      <w:lvlText w:val=""/>
      <w:lvlJc w:val="left"/>
      <w:pPr>
        <w:ind w:left="5040" w:hanging="360"/>
      </w:pPr>
      <w:rPr>
        <w:rFonts w:ascii="Symbol" w:hAnsi="Symbol" w:hint="default"/>
      </w:rPr>
    </w:lvl>
    <w:lvl w:ilvl="7" w:tplc="C6B6C95E">
      <w:start w:val="1"/>
      <w:numFmt w:val="bullet"/>
      <w:lvlText w:val="o"/>
      <w:lvlJc w:val="left"/>
      <w:pPr>
        <w:ind w:left="5760" w:hanging="360"/>
      </w:pPr>
      <w:rPr>
        <w:rFonts w:ascii="Courier New" w:hAnsi="Courier New" w:hint="default"/>
      </w:rPr>
    </w:lvl>
    <w:lvl w:ilvl="8" w:tplc="B436FDA2">
      <w:start w:val="1"/>
      <w:numFmt w:val="bullet"/>
      <w:lvlText w:val=""/>
      <w:lvlJc w:val="left"/>
      <w:pPr>
        <w:ind w:left="6480" w:hanging="360"/>
      </w:pPr>
      <w:rPr>
        <w:rFonts w:ascii="Wingdings" w:hAnsi="Wingdings" w:hint="default"/>
      </w:rPr>
    </w:lvl>
  </w:abstractNum>
  <w:abstractNum w:abstractNumId="16" w15:restartNumberingAfterBreak="0">
    <w:nsid w:val="4EA26819"/>
    <w:multiLevelType w:val="hybridMultilevel"/>
    <w:tmpl w:val="A1A0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22D1E"/>
    <w:multiLevelType w:val="hybridMultilevel"/>
    <w:tmpl w:val="47889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36C55"/>
    <w:multiLevelType w:val="hybridMultilevel"/>
    <w:tmpl w:val="7354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9E7DE2"/>
    <w:multiLevelType w:val="hybridMultilevel"/>
    <w:tmpl w:val="13B4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EB7E76"/>
    <w:multiLevelType w:val="hybridMultilevel"/>
    <w:tmpl w:val="7054B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294CB5"/>
    <w:multiLevelType w:val="hybridMultilevel"/>
    <w:tmpl w:val="024A0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29346A"/>
    <w:multiLevelType w:val="hybridMultilevel"/>
    <w:tmpl w:val="FAEA7C7A"/>
    <w:lvl w:ilvl="0" w:tplc="B9706D00">
      <w:start w:val="1"/>
      <w:numFmt w:val="bullet"/>
      <w:lvlText w:val="·"/>
      <w:lvlJc w:val="left"/>
      <w:pPr>
        <w:ind w:left="720" w:hanging="360"/>
      </w:pPr>
      <w:rPr>
        <w:rFonts w:ascii="Symbol" w:hAnsi="Symbol" w:hint="default"/>
      </w:rPr>
    </w:lvl>
    <w:lvl w:ilvl="1" w:tplc="F83806C4">
      <w:start w:val="1"/>
      <w:numFmt w:val="bullet"/>
      <w:lvlText w:val="o"/>
      <w:lvlJc w:val="left"/>
      <w:pPr>
        <w:ind w:left="1440" w:hanging="360"/>
      </w:pPr>
      <w:rPr>
        <w:rFonts w:ascii="Courier New" w:hAnsi="Courier New" w:hint="default"/>
      </w:rPr>
    </w:lvl>
    <w:lvl w:ilvl="2" w:tplc="00E22268">
      <w:start w:val="1"/>
      <w:numFmt w:val="bullet"/>
      <w:lvlText w:val=""/>
      <w:lvlJc w:val="left"/>
      <w:pPr>
        <w:ind w:left="2160" w:hanging="360"/>
      </w:pPr>
      <w:rPr>
        <w:rFonts w:ascii="Wingdings" w:hAnsi="Wingdings" w:hint="default"/>
      </w:rPr>
    </w:lvl>
    <w:lvl w:ilvl="3" w:tplc="5F48C37A">
      <w:start w:val="1"/>
      <w:numFmt w:val="bullet"/>
      <w:lvlText w:val=""/>
      <w:lvlJc w:val="left"/>
      <w:pPr>
        <w:ind w:left="2880" w:hanging="360"/>
      </w:pPr>
      <w:rPr>
        <w:rFonts w:ascii="Symbol" w:hAnsi="Symbol" w:hint="default"/>
      </w:rPr>
    </w:lvl>
    <w:lvl w:ilvl="4" w:tplc="94C0084A">
      <w:start w:val="1"/>
      <w:numFmt w:val="bullet"/>
      <w:lvlText w:val="o"/>
      <w:lvlJc w:val="left"/>
      <w:pPr>
        <w:ind w:left="3600" w:hanging="360"/>
      </w:pPr>
      <w:rPr>
        <w:rFonts w:ascii="Courier New" w:hAnsi="Courier New" w:hint="default"/>
      </w:rPr>
    </w:lvl>
    <w:lvl w:ilvl="5" w:tplc="51FA4C54">
      <w:start w:val="1"/>
      <w:numFmt w:val="bullet"/>
      <w:lvlText w:val=""/>
      <w:lvlJc w:val="left"/>
      <w:pPr>
        <w:ind w:left="4320" w:hanging="360"/>
      </w:pPr>
      <w:rPr>
        <w:rFonts w:ascii="Wingdings" w:hAnsi="Wingdings" w:hint="default"/>
      </w:rPr>
    </w:lvl>
    <w:lvl w:ilvl="6" w:tplc="9398CFA8">
      <w:start w:val="1"/>
      <w:numFmt w:val="bullet"/>
      <w:lvlText w:val=""/>
      <w:lvlJc w:val="left"/>
      <w:pPr>
        <w:ind w:left="5040" w:hanging="360"/>
      </w:pPr>
      <w:rPr>
        <w:rFonts w:ascii="Symbol" w:hAnsi="Symbol" w:hint="default"/>
      </w:rPr>
    </w:lvl>
    <w:lvl w:ilvl="7" w:tplc="090EA3C0">
      <w:start w:val="1"/>
      <w:numFmt w:val="bullet"/>
      <w:lvlText w:val="o"/>
      <w:lvlJc w:val="left"/>
      <w:pPr>
        <w:ind w:left="5760" w:hanging="360"/>
      </w:pPr>
      <w:rPr>
        <w:rFonts w:ascii="Courier New" w:hAnsi="Courier New" w:hint="default"/>
      </w:rPr>
    </w:lvl>
    <w:lvl w:ilvl="8" w:tplc="AF40AD94">
      <w:start w:val="1"/>
      <w:numFmt w:val="bullet"/>
      <w:lvlText w:val=""/>
      <w:lvlJc w:val="left"/>
      <w:pPr>
        <w:ind w:left="6480" w:hanging="360"/>
      </w:pPr>
      <w:rPr>
        <w:rFonts w:ascii="Wingdings" w:hAnsi="Wingdings" w:hint="default"/>
      </w:rPr>
    </w:lvl>
  </w:abstractNum>
  <w:abstractNum w:abstractNumId="23" w15:restartNumberingAfterBreak="0">
    <w:nsid w:val="6EF907CF"/>
    <w:multiLevelType w:val="hybridMultilevel"/>
    <w:tmpl w:val="A386E16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057AA1"/>
    <w:multiLevelType w:val="hybridMultilevel"/>
    <w:tmpl w:val="DC40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416384"/>
    <w:multiLevelType w:val="hybridMultilevel"/>
    <w:tmpl w:val="93049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145C05"/>
    <w:multiLevelType w:val="hybridMultilevel"/>
    <w:tmpl w:val="D8389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DAB4A4C"/>
    <w:multiLevelType w:val="hybridMultilevel"/>
    <w:tmpl w:val="0E4E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765585">
    <w:abstractNumId w:val="15"/>
  </w:num>
  <w:num w:numId="2" w16cid:durableId="1794010235">
    <w:abstractNumId w:val="22"/>
  </w:num>
  <w:num w:numId="3" w16cid:durableId="82530034">
    <w:abstractNumId w:val="19"/>
  </w:num>
  <w:num w:numId="4" w16cid:durableId="1375035718">
    <w:abstractNumId w:val="26"/>
  </w:num>
  <w:num w:numId="5" w16cid:durableId="2046131441">
    <w:abstractNumId w:val="24"/>
  </w:num>
  <w:num w:numId="6" w16cid:durableId="1794401782">
    <w:abstractNumId w:val="14"/>
  </w:num>
  <w:num w:numId="7" w16cid:durableId="966661304">
    <w:abstractNumId w:val="3"/>
  </w:num>
  <w:num w:numId="8" w16cid:durableId="23095416">
    <w:abstractNumId w:val="2"/>
  </w:num>
  <w:num w:numId="9" w16cid:durableId="2076118748">
    <w:abstractNumId w:val="7"/>
  </w:num>
  <w:num w:numId="10" w16cid:durableId="104152828">
    <w:abstractNumId w:val="1"/>
  </w:num>
  <w:num w:numId="11" w16cid:durableId="677149956">
    <w:abstractNumId w:val="20"/>
  </w:num>
  <w:num w:numId="12" w16cid:durableId="1715302155">
    <w:abstractNumId w:val="16"/>
  </w:num>
  <w:num w:numId="13" w16cid:durableId="2058041829">
    <w:abstractNumId w:val="8"/>
  </w:num>
  <w:num w:numId="14" w16cid:durableId="641078396">
    <w:abstractNumId w:val="0"/>
  </w:num>
  <w:num w:numId="15" w16cid:durableId="226763924">
    <w:abstractNumId w:val="21"/>
  </w:num>
  <w:num w:numId="16" w16cid:durableId="2027781223">
    <w:abstractNumId w:val="17"/>
  </w:num>
  <w:num w:numId="17" w16cid:durableId="1130972452">
    <w:abstractNumId w:val="9"/>
  </w:num>
  <w:num w:numId="18" w16cid:durableId="1528372026">
    <w:abstractNumId w:val="11"/>
  </w:num>
  <w:num w:numId="19" w16cid:durableId="2035036775">
    <w:abstractNumId w:val="18"/>
  </w:num>
  <w:num w:numId="20" w16cid:durableId="15431">
    <w:abstractNumId w:val="10"/>
  </w:num>
  <w:num w:numId="21" w16cid:durableId="921525909">
    <w:abstractNumId w:val="12"/>
  </w:num>
  <w:num w:numId="22" w16cid:durableId="2072845530">
    <w:abstractNumId w:val="4"/>
  </w:num>
  <w:num w:numId="23" w16cid:durableId="539636024">
    <w:abstractNumId w:val="23"/>
  </w:num>
  <w:num w:numId="24" w16cid:durableId="615449421">
    <w:abstractNumId w:val="13"/>
  </w:num>
  <w:num w:numId="25" w16cid:durableId="617490297">
    <w:abstractNumId w:val="27"/>
  </w:num>
  <w:num w:numId="26" w16cid:durableId="918827634">
    <w:abstractNumId w:val="16"/>
  </w:num>
  <w:num w:numId="27" w16cid:durableId="68818862">
    <w:abstractNumId w:val="9"/>
  </w:num>
  <w:num w:numId="28" w16cid:durableId="1144659290">
    <w:abstractNumId w:val="6"/>
  </w:num>
  <w:num w:numId="29" w16cid:durableId="544293304">
    <w:abstractNumId w:val="25"/>
  </w:num>
  <w:num w:numId="30" w16cid:durableId="649404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B6"/>
    <w:rsid w:val="000061F3"/>
    <w:rsid w:val="00006FB6"/>
    <w:rsid w:val="00007936"/>
    <w:rsid w:val="00014020"/>
    <w:rsid w:val="00016C4A"/>
    <w:rsid w:val="000212BC"/>
    <w:rsid w:val="00023406"/>
    <w:rsid w:val="000256A7"/>
    <w:rsid w:val="00030507"/>
    <w:rsid w:val="00031FAC"/>
    <w:rsid w:val="000326BF"/>
    <w:rsid w:val="00036638"/>
    <w:rsid w:val="0004029A"/>
    <w:rsid w:val="00043F46"/>
    <w:rsid w:val="00051713"/>
    <w:rsid w:val="000603FD"/>
    <w:rsid w:val="00062737"/>
    <w:rsid w:val="00064CCA"/>
    <w:rsid w:val="00070908"/>
    <w:rsid w:val="00075A18"/>
    <w:rsid w:val="00075B7D"/>
    <w:rsid w:val="00075FA6"/>
    <w:rsid w:val="00077737"/>
    <w:rsid w:val="0008233A"/>
    <w:rsid w:val="00083867"/>
    <w:rsid w:val="00084155"/>
    <w:rsid w:val="00091F72"/>
    <w:rsid w:val="000A0E8D"/>
    <w:rsid w:val="000A7FCF"/>
    <w:rsid w:val="000B59D4"/>
    <w:rsid w:val="000C3DEB"/>
    <w:rsid w:val="000C6BDE"/>
    <w:rsid w:val="000D599C"/>
    <w:rsid w:val="000E6BE3"/>
    <w:rsid w:val="000E780A"/>
    <w:rsid w:val="000F7867"/>
    <w:rsid w:val="00103FDD"/>
    <w:rsid w:val="001048C5"/>
    <w:rsid w:val="00107F54"/>
    <w:rsid w:val="00110987"/>
    <w:rsid w:val="00114B97"/>
    <w:rsid w:val="00114D64"/>
    <w:rsid w:val="00115A2F"/>
    <w:rsid w:val="00121DDE"/>
    <w:rsid w:val="001240B7"/>
    <w:rsid w:val="00126E38"/>
    <w:rsid w:val="0014023D"/>
    <w:rsid w:val="0015256D"/>
    <w:rsid w:val="0015364A"/>
    <w:rsid w:val="001654DC"/>
    <w:rsid w:val="00165585"/>
    <w:rsid w:val="00167C05"/>
    <w:rsid w:val="00172825"/>
    <w:rsid w:val="00174DAC"/>
    <w:rsid w:val="00176BD2"/>
    <w:rsid w:val="00183E9E"/>
    <w:rsid w:val="00185926"/>
    <w:rsid w:val="00186B05"/>
    <w:rsid w:val="00187DBD"/>
    <w:rsid w:val="001950F2"/>
    <w:rsid w:val="00195DC8"/>
    <w:rsid w:val="001B2AB0"/>
    <w:rsid w:val="001B620B"/>
    <w:rsid w:val="001C0E4C"/>
    <w:rsid w:val="001D2309"/>
    <w:rsid w:val="001D652A"/>
    <w:rsid w:val="001F285E"/>
    <w:rsid w:val="001F6988"/>
    <w:rsid w:val="001F7330"/>
    <w:rsid w:val="00201766"/>
    <w:rsid w:val="002041B1"/>
    <w:rsid w:val="002051F4"/>
    <w:rsid w:val="00205334"/>
    <w:rsid w:val="0021492A"/>
    <w:rsid w:val="00216A11"/>
    <w:rsid w:val="00221C80"/>
    <w:rsid w:val="00222D3A"/>
    <w:rsid w:val="00243CC7"/>
    <w:rsid w:val="00251986"/>
    <w:rsid w:val="00251A89"/>
    <w:rsid w:val="002537F3"/>
    <w:rsid w:val="00254968"/>
    <w:rsid w:val="00260C89"/>
    <w:rsid w:val="002631AD"/>
    <w:rsid w:val="00277092"/>
    <w:rsid w:val="00285793"/>
    <w:rsid w:val="002909C6"/>
    <w:rsid w:val="00290B87"/>
    <w:rsid w:val="00290E28"/>
    <w:rsid w:val="002A02A4"/>
    <w:rsid w:val="002A11C6"/>
    <w:rsid w:val="002A43B6"/>
    <w:rsid w:val="002A52B0"/>
    <w:rsid w:val="002A615D"/>
    <w:rsid w:val="002A6182"/>
    <w:rsid w:val="002A7093"/>
    <w:rsid w:val="002A7D96"/>
    <w:rsid w:val="002B1AE1"/>
    <w:rsid w:val="002C3159"/>
    <w:rsid w:val="002C568C"/>
    <w:rsid w:val="002D4FF8"/>
    <w:rsid w:val="002D6C13"/>
    <w:rsid w:val="002F1701"/>
    <w:rsid w:val="002F1964"/>
    <w:rsid w:val="002F3E32"/>
    <w:rsid w:val="003021D0"/>
    <w:rsid w:val="003073D8"/>
    <w:rsid w:val="0031535F"/>
    <w:rsid w:val="00316549"/>
    <w:rsid w:val="00322352"/>
    <w:rsid w:val="0033027E"/>
    <w:rsid w:val="0033291F"/>
    <w:rsid w:val="00334BF4"/>
    <w:rsid w:val="003355F1"/>
    <w:rsid w:val="003404EA"/>
    <w:rsid w:val="00345420"/>
    <w:rsid w:val="00356959"/>
    <w:rsid w:val="0035791E"/>
    <w:rsid w:val="00357DA4"/>
    <w:rsid w:val="00363156"/>
    <w:rsid w:val="003669EC"/>
    <w:rsid w:val="0037213A"/>
    <w:rsid w:val="0037399C"/>
    <w:rsid w:val="00375978"/>
    <w:rsid w:val="00393CDB"/>
    <w:rsid w:val="00394939"/>
    <w:rsid w:val="003A6025"/>
    <w:rsid w:val="003A6669"/>
    <w:rsid w:val="003B2982"/>
    <w:rsid w:val="003B66AD"/>
    <w:rsid w:val="003C274D"/>
    <w:rsid w:val="003C6BAB"/>
    <w:rsid w:val="003D106B"/>
    <w:rsid w:val="003D4D9B"/>
    <w:rsid w:val="003D7B25"/>
    <w:rsid w:val="003F254C"/>
    <w:rsid w:val="00403DD5"/>
    <w:rsid w:val="00407E80"/>
    <w:rsid w:val="00407F0E"/>
    <w:rsid w:val="00420801"/>
    <w:rsid w:val="004229E6"/>
    <w:rsid w:val="00424A28"/>
    <w:rsid w:val="004327D5"/>
    <w:rsid w:val="00436F99"/>
    <w:rsid w:val="0043708B"/>
    <w:rsid w:val="00440452"/>
    <w:rsid w:val="004513A9"/>
    <w:rsid w:val="004530BB"/>
    <w:rsid w:val="0046009F"/>
    <w:rsid w:val="00461E8A"/>
    <w:rsid w:val="00472CF0"/>
    <w:rsid w:val="0048348A"/>
    <w:rsid w:val="00483D39"/>
    <w:rsid w:val="00495910"/>
    <w:rsid w:val="004B03FF"/>
    <w:rsid w:val="004B7D66"/>
    <w:rsid w:val="004C0B0E"/>
    <w:rsid w:val="004C0B32"/>
    <w:rsid w:val="004C5957"/>
    <w:rsid w:val="004D19B7"/>
    <w:rsid w:val="004D25EF"/>
    <w:rsid w:val="004D4A8A"/>
    <w:rsid w:val="004D6313"/>
    <w:rsid w:val="004D6A24"/>
    <w:rsid w:val="004E7251"/>
    <w:rsid w:val="004F46F1"/>
    <w:rsid w:val="00500123"/>
    <w:rsid w:val="0050046D"/>
    <w:rsid w:val="00506EF3"/>
    <w:rsid w:val="005203E7"/>
    <w:rsid w:val="00523688"/>
    <w:rsid w:val="00533769"/>
    <w:rsid w:val="0053492E"/>
    <w:rsid w:val="00535947"/>
    <w:rsid w:val="00537A2A"/>
    <w:rsid w:val="00537F24"/>
    <w:rsid w:val="00545ED8"/>
    <w:rsid w:val="00551032"/>
    <w:rsid w:val="005515CE"/>
    <w:rsid w:val="00552A93"/>
    <w:rsid w:val="005547AA"/>
    <w:rsid w:val="0055615B"/>
    <w:rsid w:val="00561588"/>
    <w:rsid w:val="005647C3"/>
    <w:rsid w:val="00576ED0"/>
    <w:rsid w:val="00581A0E"/>
    <w:rsid w:val="005854E8"/>
    <w:rsid w:val="00586026"/>
    <w:rsid w:val="00586FA8"/>
    <w:rsid w:val="0059062B"/>
    <w:rsid w:val="00593556"/>
    <w:rsid w:val="00597F18"/>
    <w:rsid w:val="005A0530"/>
    <w:rsid w:val="005A216A"/>
    <w:rsid w:val="005A217A"/>
    <w:rsid w:val="005A30DF"/>
    <w:rsid w:val="005A3F2E"/>
    <w:rsid w:val="005A50B5"/>
    <w:rsid w:val="005B6FBE"/>
    <w:rsid w:val="005C03A5"/>
    <w:rsid w:val="005C2F9F"/>
    <w:rsid w:val="005D3318"/>
    <w:rsid w:val="005D3A70"/>
    <w:rsid w:val="005E31E0"/>
    <w:rsid w:val="005F2FB1"/>
    <w:rsid w:val="005F5811"/>
    <w:rsid w:val="005F6CFE"/>
    <w:rsid w:val="0060088A"/>
    <w:rsid w:val="00602495"/>
    <w:rsid w:val="0061026D"/>
    <w:rsid w:val="006140BE"/>
    <w:rsid w:val="00614BF4"/>
    <w:rsid w:val="0061626F"/>
    <w:rsid w:val="00620EFE"/>
    <w:rsid w:val="00621522"/>
    <w:rsid w:val="006225B5"/>
    <w:rsid w:val="006263A6"/>
    <w:rsid w:val="00632FB0"/>
    <w:rsid w:val="006379EA"/>
    <w:rsid w:val="006416F9"/>
    <w:rsid w:val="00650780"/>
    <w:rsid w:val="00650E5D"/>
    <w:rsid w:val="00652B0C"/>
    <w:rsid w:val="00680D65"/>
    <w:rsid w:val="00683AF8"/>
    <w:rsid w:val="006871BD"/>
    <w:rsid w:val="00692790"/>
    <w:rsid w:val="0069385E"/>
    <w:rsid w:val="006969DD"/>
    <w:rsid w:val="006A69F1"/>
    <w:rsid w:val="006B5661"/>
    <w:rsid w:val="006B7D94"/>
    <w:rsid w:val="006B7D95"/>
    <w:rsid w:val="006C1EC5"/>
    <w:rsid w:val="006C4248"/>
    <w:rsid w:val="006D1835"/>
    <w:rsid w:val="006E2744"/>
    <w:rsid w:val="006E71AC"/>
    <w:rsid w:val="006F0C88"/>
    <w:rsid w:val="006F12AB"/>
    <w:rsid w:val="006F3387"/>
    <w:rsid w:val="006F4496"/>
    <w:rsid w:val="00707666"/>
    <w:rsid w:val="00712148"/>
    <w:rsid w:val="00712269"/>
    <w:rsid w:val="00713A80"/>
    <w:rsid w:val="00717FE9"/>
    <w:rsid w:val="00730B7E"/>
    <w:rsid w:val="00732245"/>
    <w:rsid w:val="00742325"/>
    <w:rsid w:val="007539E7"/>
    <w:rsid w:val="00756532"/>
    <w:rsid w:val="007601AF"/>
    <w:rsid w:val="00761948"/>
    <w:rsid w:val="0077002C"/>
    <w:rsid w:val="00770585"/>
    <w:rsid w:val="0077665B"/>
    <w:rsid w:val="0078157C"/>
    <w:rsid w:val="00786AD9"/>
    <w:rsid w:val="00795E51"/>
    <w:rsid w:val="007A1246"/>
    <w:rsid w:val="007A2983"/>
    <w:rsid w:val="007A2C31"/>
    <w:rsid w:val="007A4120"/>
    <w:rsid w:val="007C0ABC"/>
    <w:rsid w:val="007C1F56"/>
    <w:rsid w:val="007C24EC"/>
    <w:rsid w:val="007C724E"/>
    <w:rsid w:val="007D2C75"/>
    <w:rsid w:val="007D54A3"/>
    <w:rsid w:val="007D55E4"/>
    <w:rsid w:val="007D622D"/>
    <w:rsid w:val="007E0262"/>
    <w:rsid w:val="007E147E"/>
    <w:rsid w:val="007E1996"/>
    <w:rsid w:val="007E4A1A"/>
    <w:rsid w:val="007E6D3A"/>
    <w:rsid w:val="007E7A09"/>
    <w:rsid w:val="00803B30"/>
    <w:rsid w:val="00806B6D"/>
    <w:rsid w:val="0080774A"/>
    <w:rsid w:val="0081766E"/>
    <w:rsid w:val="008228BD"/>
    <w:rsid w:val="00830D71"/>
    <w:rsid w:val="00834B03"/>
    <w:rsid w:val="008438C0"/>
    <w:rsid w:val="00847262"/>
    <w:rsid w:val="00854F9B"/>
    <w:rsid w:val="0085751D"/>
    <w:rsid w:val="0086175F"/>
    <w:rsid w:val="00864733"/>
    <w:rsid w:val="00867FA3"/>
    <w:rsid w:val="00870245"/>
    <w:rsid w:val="008752D3"/>
    <w:rsid w:val="00882336"/>
    <w:rsid w:val="008858DD"/>
    <w:rsid w:val="0089431A"/>
    <w:rsid w:val="0089524D"/>
    <w:rsid w:val="008A4AB5"/>
    <w:rsid w:val="008A5815"/>
    <w:rsid w:val="008B137D"/>
    <w:rsid w:val="008B5225"/>
    <w:rsid w:val="008B56FA"/>
    <w:rsid w:val="008B7D60"/>
    <w:rsid w:val="008C48ED"/>
    <w:rsid w:val="008D00DD"/>
    <w:rsid w:val="008D4BE2"/>
    <w:rsid w:val="008D7FDE"/>
    <w:rsid w:val="008E720C"/>
    <w:rsid w:val="008E7572"/>
    <w:rsid w:val="009168FC"/>
    <w:rsid w:val="00916950"/>
    <w:rsid w:val="0092066D"/>
    <w:rsid w:val="00920792"/>
    <w:rsid w:val="0092279B"/>
    <w:rsid w:val="009236FC"/>
    <w:rsid w:val="009319CF"/>
    <w:rsid w:val="00934923"/>
    <w:rsid w:val="00937DE5"/>
    <w:rsid w:val="00943DB7"/>
    <w:rsid w:val="00945D05"/>
    <w:rsid w:val="00950321"/>
    <w:rsid w:val="00955C30"/>
    <w:rsid w:val="0095673A"/>
    <w:rsid w:val="009577D7"/>
    <w:rsid w:val="0096203D"/>
    <w:rsid w:val="0097343B"/>
    <w:rsid w:val="00973566"/>
    <w:rsid w:val="00975DEB"/>
    <w:rsid w:val="00976225"/>
    <w:rsid w:val="00981A7F"/>
    <w:rsid w:val="00991D3E"/>
    <w:rsid w:val="00993485"/>
    <w:rsid w:val="009970EF"/>
    <w:rsid w:val="009A5CEB"/>
    <w:rsid w:val="009B39DD"/>
    <w:rsid w:val="009B4CEC"/>
    <w:rsid w:val="009B7127"/>
    <w:rsid w:val="009D1DAE"/>
    <w:rsid w:val="009D20D3"/>
    <w:rsid w:val="009E1111"/>
    <w:rsid w:val="009E1D83"/>
    <w:rsid w:val="009E2555"/>
    <w:rsid w:val="009E3410"/>
    <w:rsid w:val="009E4585"/>
    <w:rsid w:val="009F1A61"/>
    <w:rsid w:val="00A02455"/>
    <w:rsid w:val="00A0766C"/>
    <w:rsid w:val="00A07912"/>
    <w:rsid w:val="00A177BD"/>
    <w:rsid w:val="00A266EA"/>
    <w:rsid w:val="00A30286"/>
    <w:rsid w:val="00A421AA"/>
    <w:rsid w:val="00A451F0"/>
    <w:rsid w:val="00A5281F"/>
    <w:rsid w:val="00A576D3"/>
    <w:rsid w:val="00A60358"/>
    <w:rsid w:val="00A6262B"/>
    <w:rsid w:val="00A65BD1"/>
    <w:rsid w:val="00A771C9"/>
    <w:rsid w:val="00A772D8"/>
    <w:rsid w:val="00A835F5"/>
    <w:rsid w:val="00A851DC"/>
    <w:rsid w:val="00A8602D"/>
    <w:rsid w:val="00AA4F34"/>
    <w:rsid w:val="00AA5A33"/>
    <w:rsid w:val="00AB0C85"/>
    <w:rsid w:val="00AB2B43"/>
    <w:rsid w:val="00AB7983"/>
    <w:rsid w:val="00AC2EF7"/>
    <w:rsid w:val="00AD23E3"/>
    <w:rsid w:val="00AE7E4A"/>
    <w:rsid w:val="00AF58A0"/>
    <w:rsid w:val="00AF591F"/>
    <w:rsid w:val="00AF5DCD"/>
    <w:rsid w:val="00AF5EE7"/>
    <w:rsid w:val="00B011E8"/>
    <w:rsid w:val="00B03700"/>
    <w:rsid w:val="00B05250"/>
    <w:rsid w:val="00B073EC"/>
    <w:rsid w:val="00B07A02"/>
    <w:rsid w:val="00B1404F"/>
    <w:rsid w:val="00B26156"/>
    <w:rsid w:val="00B26724"/>
    <w:rsid w:val="00B41384"/>
    <w:rsid w:val="00B42FFB"/>
    <w:rsid w:val="00B43653"/>
    <w:rsid w:val="00B46FEE"/>
    <w:rsid w:val="00B47D4F"/>
    <w:rsid w:val="00B50016"/>
    <w:rsid w:val="00B50E85"/>
    <w:rsid w:val="00B51B7F"/>
    <w:rsid w:val="00B55D36"/>
    <w:rsid w:val="00B61E2A"/>
    <w:rsid w:val="00B627B6"/>
    <w:rsid w:val="00B66299"/>
    <w:rsid w:val="00B711C9"/>
    <w:rsid w:val="00B80519"/>
    <w:rsid w:val="00B83304"/>
    <w:rsid w:val="00B90551"/>
    <w:rsid w:val="00B91127"/>
    <w:rsid w:val="00B92FB8"/>
    <w:rsid w:val="00B9474C"/>
    <w:rsid w:val="00BA16EE"/>
    <w:rsid w:val="00BA211E"/>
    <w:rsid w:val="00BA3A15"/>
    <w:rsid w:val="00BA6630"/>
    <w:rsid w:val="00BB082B"/>
    <w:rsid w:val="00BB371D"/>
    <w:rsid w:val="00BB4BB4"/>
    <w:rsid w:val="00BC3FC1"/>
    <w:rsid w:val="00BC57D2"/>
    <w:rsid w:val="00BD2428"/>
    <w:rsid w:val="00BD40F5"/>
    <w:rsid w:val="00BD424F"/>
    <w:rsid w:val="00BD7121"/>
    <w:rsid w:val="00BE4FE3"/>
    <w:rsid w:val="00BE7669"/>
    <w:rsid w:val="00BF1B42"/>
    <w:rsid w:val="00BF4744"/>
    <w:rsid w:val="00C06CD2"/>
    <w:rsid w:val="00C07A9A"/>
    <w:rsid w:val="00C15B62"/>
    <w:rsid w:val="00C225CF"/>
    <w:rsid w:val="00C245AC"/>
    <w:rsid w:val="00C37C16"/>
    <w:rsid w:val="00C41F85"/>
    <w:rsid w:val="00C433CB"/>
    <w:rsid w:val="00C440C3"/>
    <w:rsid w:val="00C45644"/>
    <w:rsid w:val="00C4599D"/>
    <w:rsid w:val="00C51F7C"/>
    <w:rsid w:val="00C706A2"/>
    <w:rsid w:val="00C7684B"/>
    <w:rsid w:val="00C77D5A"/>
    <w:rsid w:val="00C849ED"/>
    <w:rsid w:val="00C8517B"/>
    <w:rsid w:val="00C86918"/>
    <w:rsid w:val="00C91713"/>
    <w:rsid w:val="00C93B72"/>
    <w:rsid w:val="00C93C5D"/>
    <w:rsid w:val="00C94F48"/>
    <w:rsid w:val="00C94F6A"/>
    <w:rsid w:val="00CA4271"/>
    <w:rsid w:val="00CA4487"/>
    <w:rsid w:val="00CA6694"/>
    <w:rsid w:val="00CB0325"/>
    <w:rsid w:val="00CB47A7"/>
    <w:rsid w:val="00CC00CD"/>
    <w:rsid w:val="00CC6D29"/>
    <w:rsid w:val="00CD2DD3"/>
    <w:rsid w:val="00CD4369"/>
    <w:rsid w:val="00CD61BB"/>
    <w:rsid w:val="00CE0F29"/>
    <w:rsid w:val="00CF4C2F"/>
    <w:rsid w:val="00D06A55"/>
    <w:rsid w:val="00D138BD"/>
    <w:rsid w:val="00D1589A"/>
    <w:rsid w:val="00D16276"/>
    <w:rsid w:val="00D164E7"/>
    <w:rsid w:val="00D20813"/>
    <w:rsid w:val="00D25F77"/>
    <w:rsid w:val="00D30850"/>
    <w:rsid w:val="00D31839"/>
    <w:rsid w:val="00D335B5"/>
    <w:rsid w:val="00D33678"/>
    <w:rsid w:val="00D40289"/>
    <w:rsid w:val="00D412E0"/>
    <w:rsid w:val="00D41761"/>
    <w:rsid w:val="00D46655"/>
    <w:rsid w:val="00D548E9"/>
    <w:rsid w:val="00D568BD"/>
    <w:rsid w:val="00D57A21"/>
    <w:rsid w:val="00D60DEE"/>
    <w:rsid w:val="00D73D14"/>
    <w:rsid w:val="00D76399"/>
    <w:rsid w:val="00D81E0F"/>
    <w:rsid w:val="00D83F4F"/>
    <w:rsid w:val="00D849CE"/>
    <w:rsid w:val="00D97CAC"/>
    <w:rsid w:val="00DA2B4C"/>
    <w:rsid w:val="00DA3F9D"/>
    <w:rsid w:val="00DA6746"/>
    <w:rsid w:val="00DC07DF"/>
    <w:rsid w:val="00DC29A4"/>
    <w:rsid w:val="00DC3654"/>
    <w:rsid w:val="00DD5676"/>
    <w:rsid w:val="00DE34A5"/>
    <w:rsid w:val="00DE7CFF"/>
    <w:rsid w:val="00DF3F37"/>
    <w:rsid w:val="00DF5719"/>
    <w:rsid w:val="00E013DA"/>
    <w:rsid w:val="00E0614C"/>
    <w:rsid w:val="00E12C74"/>
    <w:rsid w:val="00E177E4"/>
    <w:rsid w:val="00E33725"/>
    <w:rsid w:val="00E34F34"/>
    <w:rsid w:val="00E404F4"/>
    <w:rsid w:val="00E43A2D"/>
    <w:rsid w:val="00E54A00"/>
    <w:rsid w:val="00E56B92"/>
    <w:rsid w:val="00E60A02"/>
    <w:rsid w:val="00E617CC"/>
    <w:rsid w:val="00E61F05"/>
    <w:rsid w:val="00E62853"/>
    <w:rsid w:val="00E70E37"/>
    <w:rsid w:val="00E7357B"/>
    <w:rsid w:val="00E817C2"/>
    <w:rsid w:val="00E8180F"/>
    <w:rsid w:val="00E90075"/>
    <w:rsid w:val="00E9205F"/>
    <w:rsid w:val="00E92FCE"/>
    <w:rsid w:val="00E93A53"/>
    <w:rsid w:val="00EB3F39"/>
    <w:rsid w:val="00EB4F0D"/>
    <w:rsid w:val="00EC087B"/>
    <w:rsid w:val="00ED17C8"/>
    <w:rsid w:val="00ED5BAA"/>
    <w:rsid w:val="00ED6A91"/>
    <w:rsid w:val="00EE5255"/>
    <w:rsid w:val="00EE6163"/>
    <w:rsid w:val="00EE75C3"/>
    <w:rsid w:val="00EF227F"/>
    <w:rsid w:val="00EF232B"/>
    <w:rsid w:val="00EF41FF"/>
    <w:rsid w:val="00F00A82"/>
    <w:rsid w:val="00F01443"/>
    <w:rsid w:val="00F1661A"/>
    <w:rsid w:val="00F168E7"/>
    <w:rsid w:val="00F1701C"/>
    <w:rsid w:val="00F21C93"/>
    <w:rsid w:val="00F22E79"/>
    <w:rsid w:val="00F238C9"/>
    <w:rsid w:val="00F24CEE"/>
    <w:rsid w:val="00F26E0E"/>
    <w:rsid w:val="00F324FC"/>
    <w:rsid w:val="00F33D72"/>
    <w:rsid w:val="00F44134"/>
    <w:rsid w:val="00F53906"/>
    <w:rsid w:val="00F539C2"/>
    <w:rsid w:val="00F53F78"/>
    <w:rsid w:val="00F54A13"/>
    <w:rsid w:val="00F65CE9"/>
    <w:rsid w:val="00F733D9"/>
    <w:rsid w:val="00F735F5"/>
    <w:rsid w:val="00F97619"/>
    <w:rsid w:val="00FA1E34"/>
    <w:rsid w:val="00FA1F10"/>
    <w:rsid w:val="00FA29A4"/>
    <w:rsid w:val="00FA5806"/>
    <w:rsid w:val="00FA7203"/>
    <w:rsid w:val="00FB388B"/>
    <w:rsid w:val="00FB3A66"/>
    <w:rsid w:val="00FB5E56"/>
    <w:rsid w:val="00FC6989"/>
    <w:rsid w:val="00FD0458"/>
    <w:rsid w:val="00FD31E7"/>
    <w:rsid w:val="00FE1996"/>
    <w:rsid w:val="00FE60A4"/>
    <w:rsid w:val="00FF345D"/>
    <w:rsid w:val="0186FA13"/>
    <w:rsid w:val="02212EFD"/>
    <w:rsid w:val="0223F769"/>
    <w:rsid w:val="03329721"/>
    <w:rsid w:val="039B3AA8"/>
    <w:rsid w:val="06133919"/>
    <w:rsid w:val="069E18DA"/>
    <w:rsid w:val="071D8AD9"/>
    <w:rsid w:val="07E0126D"/>
    <w:rsid w:val="07ED2A74"/>
    <w:rsid w:val="0E0BF25B"/>
    <w:rsid w:val="10378A26"/>
    <w:rsid w:val="11080D9F"/>
    <w:rsid w:val="11941045"/>
    <w:rsid w:val="11D71A46"/>
    <w:rsid w:val="135C2359"/>
    <w:rsid w:val="13DF961F"/>
    <w:rsid w:val="14C769FA"/>
    <w:rsid w:val="153679C7"/>
    <w:rsid w:val="1632D103"/>
    <w:rsid w:val="17DA6AA9"/>
    <w:rsid w:val="18A6D897"/>
    <w:rsid w:val="19FF584E"/>
    <w:rsid w:val="1ABD4A4A"/>
    <w:rsid w:val="1BA6C733"/>
    <w:rsid w:val="1DDF79A9"/>
    <w:rsid w:val="1E5CD7FF"/>
    <w:rsid w:val="1EE87D48"/>
    <w:rsid w:val="1F778AAC"/>
    <w:rsid w:val="20AFC350"/>
    <w:rsid w:val="22786A37"/>
    <w:rsid w:val="2313944D"/>
    <w:rsid w:val="262A6C22"/>
    <w:rsid w:val="26E1FAED"/>
    <w:rsid w:val="26E5BFA3"/>
    <w:rsid w:val="2780D621"/>
    <w:rsid w:val="281D9DC4"/>
    <w:rsid w:val="2A215BD5"/>
    <w:rsid w:val="2A4C3D69"/>
    <w:rsid w:val="2CBD4E4B"/>
    <w:rsid w:val="2CEB3DA7"/>
    <w:rsid w:val="2FEB98C1"/>
    <w:rsid w:val="312ABDEC"/>
    <w:rsid w:val="31C95192"/>
    <w:rsid w:val="32808333"/>
    <w:rsid w:val="36181572"/>
    <w:rsid w:val="365F7C3E"/>
    <w:rsid w:val="3726AC9D"/>
    <w:rsid w:val="381C583F"/>
    <w:rsid w:val="388ECA16"/>
    <w:rsid w:val="39FEAD89"/>
    <w:rsid w:val="3B8C8B08"/>
    <w:rsid w:val="3C250F5B"/>
    <w:rsid w:val="3CF28D39"/>
    <w:rsid w:val="3EB9E779"/>
    <w:rsid w:val="3F91EF92"/>
    <w:rsid w:val="43D9E4D3"/>
    <w:rsid w:val="4476B139"/>
    <w:rsid w:val="44A51625"/>
    <w:rsid w:val="4634BB81"/>
    <w:rsid w:val="46BD4EEC"/>
    <w:rsid w:val="4710F1C9"/>
    <w:rsid w:val="472C10DE"/>
    <w:rsid w:val="4768C910"/>
    <w:rsid w:val="4A603BCE"/>
    <w:rsid w:val="4B551D27"/>
    <w:rsid w:val="4BC7EFE3"/>
    <w:rsid w:val="4C7F36B7"/>
    <w:rsid w:val="4D01F6D5"/>
    <w:rsid w:val="4D0C3E8D"/>
    <w:rsid w:val="4D9CFFEB"/>
    <w:rsid w:val="4EA8C115"/>
    <w:rsid w:val="4EEAC2E9"/>
    <w:rsid w:val="4F27A46D"/>
    <w:rsid w:val="4F8D5021"/>
    <w:rsid w:val="4FA845F4"/>
    <w:rsid w:val="5000DF7F"/>
    <w:rsid w:val="5078DB8D"/>
    <w:rsid w:val="511EAA80"/>
    <w:rsid w:val="54AB5443"/>
    <w:rsid w:val="550EBC4E"/>
    <w:rsid w:val="556C7A1C"/>
    <w:rsid w:val="5705DDB4"/>
    <w:rsid w:val="57D4F300"/>
    <w:rsid w:val="589EEA73"/>
    <w:rsid w:val="5A2A4C5C"/>
    <w:rsid w:val="5C810BFF"/>
    <w:rsid w:val="5C99FFA7"/>
    <w:rsid w:val="5DFE8107"/>
    <w:rsid w:val="5F95B68E"/>
    <w:rsid w:val="5FDA48C8"/>
    <w:rsid w:val="61E8E109"/>
    <w:rsid w:val="62700BCD"/>
    <w:rsid w:val="676B8480"/>
    <w:rsid w:val="688C9D56"/>
    <w:rsid w:val="6CDBD15A"/>
    <w:rsid w:val="6D22A035"/>
    <w:rsid w:val="6E47715B"/>
    <w:rsid w:val="70D51A28"/>
    <w:rsid w:val="724C76C5"/>
    <w:rsid w:val="726432A8"/>
    <w:rsid w:val="727D5DC5"/>
    <w:rsid w:val="730044A6"/>
    <w:rsid w:val="759FFE39"/>
    <w:rsid w:val="75FAFC33"/>
    <w:rsid w:val="76C7C83F"/>
    <w:rsid w:val="7A196A92"/>
    <w:rsid w:val="7C1756F0"/>
    <w:rsid w:val="7C180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A5D80"/>
  <w15:chartTrackingRefBased/>
  <w15:docId w15:val="{BF33BDCE-65D1-4D93-B4A5-D9D6CDB7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78"/>
    <w:pPr>
      <w:spacing w:line="280" w:lineRule="exact"/>
    </w:pPr>
  </w:style>
  <w:style w:type="paragraph" w:styleId="Heading1">
    <w:name w:val="heading 1"/>
    <w:basedOn w:val="Normal"/>
    <w:next w:val="Normal"/>
    <w:link w:val="Heading1Char"/>
    <w:qFormat/>
    <w:rsid w:val="00E06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06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06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E06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06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061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061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061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061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roTextBlue-GreySemiBold">
    <w:name w:val="Intro Text Blue-Grey SemiBold"/>
    <w:basedOn w:val="DefaultParagraphFont"/>
    <w:uiPriority w:val="1"/>
    <w:qFormat/>
    <w:rsid w:val="00AB0C85"/>
    <w:rPr>
      <w:rFonts w:ascii="Proxima Nova Lt" w:hAnsi="Proxima Nova Lt" w:cs="Times New Roman (Body CS)"/>
      <w:b/>
      <w:bCs/>
      <w:color w:val="156082" w:themeColor="accent1"/>
      <w:spacing w:val="3"/>
      <w:sz w:val="22"/>
      <w:szCs w:val="22"/>
    </w:rPr>
  </w:style>
  <w:style w:type="paragraph" w:customStyle="1" w:styleId="IntroText">
    <w:name w:val="Intro_Text"/>
    <w:basedOn w:val="Normal"/>
    <w:autoRedefine/>
    <w:qFormat/>
    <w:rsid w:val="00AB0C85"/>
    <w:pPr>
      <w:spacing w:before="160" w:line="275" w:lineRule="exact"/>
    </w:pPr>
    <w:rPr>
      <w:rFonts w:ascii="Proxima Nova Lt" w:hAnsi="Proxima Nova Lt"/>
      <w:color w:val="FFFFFF" w:themeColor="background1"/>
      <w:sz w:val="22"/>
      <w:szCs w:val="22"/>
    </w:rPr>
  </w:style>
  <w:style w:type="character" w:customStyle="1" w:styleId="BulletIntroText">
    <w:name w:val="Bullet_Intro_Text"/>
    <w:basedOn w:val="DefaultParagraphFont"/>
    <w:uiPriority w:val="1"/>
    <w:qFormat/>
    <w:rsid w:val="00AB0C85"/>
    <w:rPr>
      <w:b/>
      <w:bCs/>
    </w:rPr>
  </w:style>
  <w:style w:type="paragraph" w:customStyle="1" w:styleId="TableHeaderText2">
    <w:name w:val="Table Header Text 2"/>
    <w:basedOn w:val="Normal"/>
    <w:qFormat/>
    <w:rsid w:val="00201766"/>
    <w:pPr>
      <w:framePr w:hSpace="180" w:wrap="around" w:vAnchor="text" w:hAnchor="margin" w:x="265" w:y="395"/>
      <w:tabs>
        <w:tab w:val="left" w:pos="1725"/>
      </w:tabs>
      <w:spacing w:line="276" w:lineRule="auto"/>
    </w:pPr>
    <w:rPr>
      <w:rFonts w:eastAsiaTheme="minorHAnsi"/>
      <w:b/>
      <w:bCs/>
      <w:color w:val="00A291"/>
      <w:sz w:val="18"/>
      <w:szCs w:val="18"/>
      <w:lang w:eastAsia="en-US"/>
    </w:rPr>
  </w:style>
  <w:style w:type="paragraph" w:customStyle="1" w:styleId="TableTextWhite">
    <w:name w:val="Table Text White"/>
    <w:basedOn w:val="Normal"/>
    <w:qFormat/>
    <w:rsid w:val="00201766"/>
    <w:pPr>
      <w:framePr w:hSpace="180" w:wrap="around" w:vAnchor="text" w:hAnchor="margin" w:x="265" w:y="395"/>
    </w:pPr>
    <w:rPr>
      <w:rFonts w:eastAsiaTheme="minorHAnsi"/>
      <w:color w:val="FFFFFF" w:themeColor="background1"/>
      <w:lang w:eastAsia="en-US"/>
    </w:rPr>
  </w:style>
  <w:style w:type="character" w:customStyle="1" w:styleId="Heading1Char">
    <w:name w:val="Heading 1 Char"/>
    <w:basedOn w:val="DefaultParagraphFont"/>
    <w:link w:val="Heading1"/>
    <w:rsid w:val="00E06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06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06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14C"/>
    <w:rPr>
      <w:rFonts w:eastAsiaTheme="majorEastAsia" w:cstheme="majorBidi"/>
      <w:color w:val="272727" w:themeColor="text1" w:themeTint="D8"/>
    </w:rPr>
  </w:style>
  <w:style w:type="paragraph" w:styleId="Title">
    <w:name w:val="Title"/>
    <w:basedOn w:val="Normal"/>
    <w:next w:val="Normal"/>
    <w:link w:val="TitleChar"/>
    <w:uiPriority w:val="10"/>
    <w:qFormat/>
    <w:rsid w:val="00E061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1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1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614C"/>
    <w:rPr>
      <w:i/>
      <w:iCs/>
      <w:color w:val="404040" w:themeColor="text1" w:themeTint="BF"/>
    </w:rPr>
  </w:style>
  <w:style w:type="paragraph" w:styleId="ListParagraph">
    <w:name w:val="List Paragraph"/>
    <w:basedOn w:val="Normal"/>
    <w:uiPriority w:val="34"/>
    <w:qFormat/>
    <w:rsid w:val="00E0614C"/>
    <w:pPr>
      <w:ind w:left="720"/>
      <w:contextualSpacing/>
    </w:pPr>
  </w:style>
  <w:style w:type="character" w:styleId="IntenseEmphasis">
    <w:name w:val="Intense Emphasis"/>
    <w:basedOn w:val="DefaultParagraphFont"/>
    <w:uiPriority w:val="21"/>
    <w:qFormat/>
    <w:rsid w:val="00E0614C"/>
    <w:rPr>
      <w:i/>
      <w:iCs/>
      <w:color w:val="0F4761" w:themeColor="accent1" w:themeShade="BF"/>
    </w:rPr>
  </w:style>
  <w:style w:type="paragraph" w:styleId="IntenseQuote">
    <w:name w:val="Intense Quote"/>
    <w:basedOn w:val="Normal"/>
    <w:next w:val="Normal"/>
    <w:link w:val="IntenseQuoteChar"/>
    <w:uiPriority w:val="30"/>
    <w:qFormat/>
    <w:rsid w:val="00E06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14C"/>
    <w:rPr>
      <w:i/>
      <w:iCs/>
      <w:color w:val="0F4761" w:themeColor="accent1" w:themeShade="BF"/>
    </w:rPr>
  </w:style>
  <w:style w:type="character" w:styleId="IntenseReference">
    <w:name w:val="Intense Reference"/>
    <w:basedOn w:val="DefaultParagraphFont"/>
    <w:uiPriority w:val="32"/>
    <w:qFormat/>
    <w:rsid w:val="00E0614C"/>
    <w:rPr>
      <w:b/>
      <w:bCs/>
      <w:smallCaps/>
      <w:color w:val="0F4761" w:themeColor="accent1" w:themeShade="BF"/>
      <w:spacing w:val="5"/>
    </w:rPr>
  </w:style>
  <w:style w:type="paragraph" w:styleId="Header">
    <w:name w:val="header"/>
    <w:basedOn w:val="Normal"/>
    <w:link w:val="HeaderChar"/>
    <w:uiPriority w:val="99"/>
    <w:unhideWhenUsed/>
    <w:rsid w:val="004C5957"/>
    <w:pPr>
      <w:tabs>
        <w:tab w:val="center" w:pos="4680"/>
        <w:tab w:val="right" w:pos="9360"/>
      </w:tabs>
    </w:pPr>
  </w:style>
  <w:style w:type="character" w:customStyle="1" w:styleId="HeaderChar">
    <w:name w:val="Header Char"/>
    <w:basedOn w:val="DefaultParagraphFont"/>
    <w:link w:val="Header"/>
    <w:uiPriority w:val="99"/>
    <w:rsid w:val="004C5957"/>
  </w:style>
  <w:style w:type="paragraph" w:styleId="Footer">
    <w:name w:val="footer"/>
    <w:basedOn w:val="Normal"/>
    <w:link w:val="FooterChar"/>
    <w:uiPriority w:val="99"/>
    <w:unhideWhenUsed/>
    <w:rsid w:val="004C5957"/>
    <w:pPr>
      <w:tabs>
        <w:tab w:val="center" w:pos="4680"/>
        <w:tab w:val="right" w:pos="9360"/>
      </w:tabs>
    </w:pPr>
  </w:style>
  <w:style w:type="character" w:customStyle="1" w:styleId="FooterChar">
    <w:name w:val="Footer Char"/>
    <w:basedOn w:val="DefaultParagraphFont"/>
    <w:link w:val="Footer"/>
    <w:uiPriority w:val="99"/>
    <w:rsid w:val="004C5957"/>
  </w:style>
  <w:style w:type="character" w:styleId="PageNumber">
    <w:name w:val="page number"/>
    <w:basedOn w:val="DefaultParagraphFont"/>
    <w:uiPriority w:val="99"/>
    <w:semiHidden/>
    <w:unhideWhenUsed/>
    <w:rsid w:val="00C86918"/>
  </w:style>
  <w:style w:type="paragraph" w:styleId="FootnoteText">
    <w:name w:val="footnote text"/>
    <w:basedOn w:val="Normal"/>
    <w:link w:val="FootnoteTextChar"/>
    <w:uiPriority w:val="99"/>
    <w:semiHidden/>
    <w:unhideWhenUsed/>
    <w:rsid w:val="00A451F0"/>
    <w:pPr>
      <w:spacing w:line="240" w:lineRule="auto"/>
    </w:pPr>
    <w:rPr>
      <w:rFonts w:asciiTheme="minorHAnsi" w:eastAsiaTheme="minorHAnsi" w:hAnsiTheme="minorHAnsi" w:cstheme="minorBidi"/>
      <w:kern w:val="2"/>
      <w:lang w:eastAsia="en-US"/>
      <w14:ligatures w14:val="standardContextual"/>
    </w:rPr>
  </w:style>
  <w:style w:type="character" w:customStyle="1" w:styleId="FootnoteTextChar">
    <w:name w:val="Footnote Text Char"/>
    <w:basedOn w:val="DefaultParagraphFont"/>
    <w:link w:val="FootnoteText"/>
    <w:uiPriority w:val="99"/>
    <w:semiHidden/>
    <w:rsid w:val="00A451F0"/>
    <w:rPr>
      <w:rFonts w:eastAsiaTheme="minorHAnsi"/>
      <w:kern w:val="2"/>
      <w:sz w:val="20"/>
      <w:szCs w:val="20"/>
      <w:lang w:eastAsia="en-US"/>
      <w14:ligatures w14:val="standardContextual"/>
    </w:rPr>
  </w:style>
  <w:style w:type="character" w:styleId="FootnoteReference">
    <w:name w:val="footnote reference"/>
    <w:aliases w:val="Appel note de bas de p,Style 12,(NECG) Footnote Reference,Style 124,Error-Fußnotenzeichen5,Error-Fußnotenzeichen6,Error-Fußnotenzeichen3,o,fr,Style 3,Style 17,FR,Style 13,callout,Ref,de nota al pie,-E Fu§notenzeichen"/>
    <w:uiPriority w:val="99"/>
    <w:semiHidden/>
    <w:unhideWhenUsed/>
    <w:rsid w:val="00A451F0"/>
    <w:rPr>
      <w:vertAlign w:val="superscript"/>
    </w:rPr>
  </w:style>
  <w:style w:type="paragraph" w:styleId="BodyText">
    <w:name w:val="Body Text"/>
    <w:basedOn w:val="Normal"/>
    <w:link w:val="BodyTextChar"/>
    <w:uiPriority w:val="99"/>
    <w:unhideWhenUsed/>
    <w:rsid w:val="00712148"/>
    <w:pPr>
      <w:spacing w:after="120" w:line="259" w:lineRule="auto"/>
    </w:pPr>
    <w:rPr>
      <w:rFonts w:asciiTheme="minorHAnsi" w:eastAsiaTheme="minorHAnsi" w:hAnsiTheme="minorHAnsi" w:cstheme="minorBidi"/>
      <w:kern w:val="2"/>
      <w:sz w:val="22"/>
      <w:szCs w:val="22"/>
      <w:lang w:eastAsia="en-US"/>
      <w14:ligatures w14:val="standardContextual"/>
    </w:rPr>
  </w:style>
  <w:style w:type="character" w:customStyle="1" w:styleId="BodyTextChar">
    <w:name w:val="Body Text Char"/>
    <w:basedOn w:val="DefaultParagraphFont"/>
    <w:link w:val="BodyText"/>
    <w:uiPriority w:val="99"/>
    <w:rsid w:val="00712148"/>
    <w:rPr>
      <w:rFonts w:eastAsiaTheme="minorHAnsi"/>
      <w:kern w:val="2"/>
      <w:sz w:val="22"/>
      <w:szCs w:val="22"/>
      <w:lang w:eastAsia="en-US"/>
      <w14:ligatures w14:val="standardContextual"/>
    </w:rPr>
  </w:style>
  <w:style w:type="character" w:styleId="Hyperlink">
    <w:name w:val="Hyperlink"/>
    <w:basedOn w:val="DefaultParagraphFont"/>
    <w:uiPriority w:val="99"/>
    <w:unhideWhenUsed/>
    <w:rsid w:val="00D30850"/>
    <w:rPr>
      <w:color w:val="055FC1"/>
      <w:u w:val="single"/>
    </w:rPr>
  </w:style>
  <w:style w:type="character" w:styleId="UnresolvedMention">
    <w:name w:val="Unresolved Mention"/>
    <w:basedOn w:val="DefaultParagraphFont"/>
    <w:uiPriority w:val="99"/>
    <w:semiHidden/>
    <w:unhideWhenUsed/>
    <w:rsid w:val="00955C30"/>
    <w:rPr>
      <w:color w:val="605E5C"/>
      <w:shd w:val="clear" w:color="auto" w:fill="E1DFDD"/>
    </w:rPr>
  </w:style>
  <w:style w:type="table" w:styleId="TableGrid">
    <w:name w:val="Table Grid"/>
    <w:basedOn w:val="TableNormal"/>
    <w:uiPriority w:val="39"/>
    <w:rsid w:val="00847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4A13"/>
  </w:style>
  <w:style w:type="character" w:styleId="CommentReference">
    <w:name w:val="annotation reference"/>
    <w:basedOn w:val="DefaultParagraphFont"/>
    <w:uiPriority w:val="99"/>
    <w:semiHidden/>
    <w:unhideWhenUsed/>
    <w:rsid w:val="009168FC"/>
    <w:rPr>
      <w:sz w:val="16"/>
      <w:szCs w:val="16"/>
    </w:rPr>
  </w:style>
  <w:style w:type="paragraph" w:styleId="CommentText">
    <w:name w:val="annotation text"/>
    <w:basedOn w:val="Normal"/>
    <w:link w:val="CommentTextChar"/>
    <w:uiPriority w:val="99"/>
    <w:unhideWhenUsed/>
    <w:rsid w:val="009168FC"/>
    <w:pPr>
      <w:spacing w:line="240" w:lineRule="auto"/>
    </w:pPr>
  </w:style>
  <w:style w:type="character" w:customStyle="1" w:styleId="CommentTextChar">
    <w:name w:val="Comment Text Char"/>
    <w:basedOn w:val="DefaultParagraphFont"/>
    <w:link w:val="CommentText"/>
    <w:uiPriority w:val="99"/>
    <w:rsid w:val="009168FC"/>
  </w:style>
  <w:style w:type="paragraph" w:styleId="CommentSubject">
    <w:name w:val="annotation subject"/>
    <w:basedOn w:val="CommentText"/>
    <w:next w:val="CommentText"/>
    <w:link w:val="CommentSubjectChar"/>
    <w:uiPriority w:val="99"/>
    <w:semiHidden/>
    <w:unhideWhenUsed/>
    <w:rsid w:val="009168FC"/>
    <w:rPr>
      <w:b/>
      <w:bCs/>
    </w:rPr>
  </w:style>
  <w:style w:type="character" w:customStyle="1" w:styleId="CommentSubjectChar">
    <w:name w:val="Comment Subject Char"/>
    <w:basedOn w:val="CommentTextChar"/>
    <w:link w:val="CommentSubject"/>
    <w:uiPriority w:val="99"/>
    <w:semiHidden/>
    <w:rsid w:val="009168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8847">
      <w:bodyDiv w:val="1"/>
      <w:marLeft w:val="0"/>
      <w:marRight w:val="0"/>
      <w:marTop w:val="0"/>
      <w:marBottom w:val="0"/>
      <w:divBdr>
        <w:top w:val="none" w:sz="0" w:space="0" w:color="auto"/>
        <w:left w:val="none" w:sz="0" w:space="0" w:color="auto"/>
        <w:bottom w:val="none" w:sz="0" w:space="0" w:color="auto"/>
        <w:right w:val="none" w:sz="0" w:space="0" w:color="auto"/>
      </w:divBdr>
    </w:div>
    <w:div w:id="186188376">
      <w:bodyDiv w:val="1"/>
      <w:marLeft w:val="0"/>
      <w:marRight w:val="0"/>
      <w:marTop w:val="0"/>
      <w:marBottom w:val="0"/>
      <w:divBdr>
        <w:top w:val="none" w:sz="0" w:space="0" w:color="auto"/>
        <w:left w:val="none" w:sz="0" w:space="0" w:color="auto"/>
        <w:bottom w:val="none" w:sz="0" w:space="0" w:color="auto"/>
        <w:right w:val="none" w:sz="0" w:space="0" w:color="auto"/>
      </w:divBdr>
    </w:div>
    <w:div w:id="219445502">
      <w:bodyDiv w:val="1"/>
      <w:marLeft w:val="0"/>
      <w:marRight w:val="0"/>
      <w:marTop w:val="0"/>
      <w:marBottom w:val="0"/>
      <w:divBdr>
        <w:top w:val="none" w:sz="0" w:space="0" w:color="auto"/>
        <w:left w:val="none" w:sz="0" w:space="0" w:color="auto"/>
        <w:bottom w:val="none" w:sz="0" w:space="0" w:color="auto"/>
        <w:right w:val="none" w:sz="0" w:space="0" w:color="auto"/>
      </w:divBdr>
    </w:div>
    <w:div w:id="418596113">
      <w:bodyDiv w:val="1"/>
      <w:marLeft w:val="0"/>
      <w:marRight w:val="0"/>
      <w:marTop w:val="0"/>
      <w:marBottom w:val="0"/>
      <w:divBdr>
        <w:top w:val="none" w:sz="0" w:space="0" w:color="auto"/>
        <w:left w:val="none" w:sz="0" w:space="0" w:color="auto"/>
        <w:bottom w:val="none" w:sz="0" w:space="0" w:color="auto"/>
        <w:right w:val="none" w:sz="0" w:space="0" w:color="auto"/>
      </w:divBdr>
    </w:div>
    <w:div w:id="584416212">
      <w:bodyDiv w:val="1"/>
      <w:marLeft w:val="0"/>
      <w:marRight w:val="0"/>
      <w:marTop w:val="0"/>
      <w:marBottom w:val="0"/>
      <w:divBdr>
        <w:top w:val="none" w:sz="0" w:space="0" w:color="auto"/>
        <w:left w:val="none" w:sz="0" w:space="0" w:color="auto"/>
        <w:bottom w:val="none" w:sz="0" w:space="0" w:color="auto"/>
        <w:right w:val="none" w:sz="0" w:space="0" w:color="auto"/>
      </w:divBdr>
    </w:div>
    <w:div w:id="823157316">
      <w:bodyDiv w:val="1"/>
      <w:marLeft w:val="0"/>
      <w:marRight w:val="0"/>
      <w:marTop w:val="0"/>
      <w:marBottom w:val="0"/>
      <w:divBdr>
        <w:top w:val="none" w:sz="0" w:space="0" w:color="auto"/>
        <w:left w:val="none" w:sz="0" w:space="0" w:color="auto"/>
        <w:bottom w:val="none" w:sz="0" w:space="0" w:color="auto"/>
        <w:right w:val="none" w:sz="0" w:space="0" w:color="auto"/>
      </w:divBdr>
    </w:div>
    <w:div w:id="1013798119">
      <w:bodyDiv w:val="1"/>
      <w:marLeft w:val="0"/>
      <w:marRight w:val="0"/>
      <w:marTop w:val="0"/>
      <w:marBottom w:val="0"/>
      <w:divBdr>
        <w:top w:val="none" w:sz="0" w:space="0" w:color="auto"/>
        <w:left w:val="none" w:sz="0" w:space="0" w:color="auto"/>
        <w:bottom w:val="none" w:sz="0" w:space="0" w:color="auto"/>
        <w:right w:val="none" w:sz="0" w:space="0" w:color="auto"/>
      </w:divBdr>
    </w:div>
    <w:div w:id="1072896805">
      <w:bodyDiv w:val="1"/>
      <w:marLeft w:val="0"/>
      <w:marRight w:val="0"/>
      <w:marTop w:val="0"/>
      <w:marBottom w:val="0"/>
      <w:divBdr>
        <w:top w:val="none" w:sz="0" w:space="0" w:color="auto"/>
        <w:left w:val="none" w:sz="0" w:space="0" w:color="auto"/>
        <w:bottom w:val="none" w:sz="0" w:space="0" w:color="auto"/>
        <w:right w:val="none" w:sz="0" w:space="0" w:color="auto"/>
      </w:divBdr>
    </w:div>
    <w:div w:id="1138646533">
      <w:bodyDiv w:val="1"/>
      <w:marLeft w:val="0"/>
      <w:marRight w:val="0"/>
      <w:marTop w:val="0"/>
      <w:marBottom w:val="0"/>
      <w:divBdr>
        <w:top w:val="none" w:sz="0" w:space="0" w:color="auto"/>
        <w:left w:val="none" w:sz="0" w:space="0" w:color="auto"/>
        <w:bottom w:val="none" w:sz="0" w:space="0" w:color="auto"/>
        <w:right w:val="none" w:sz="0" w:space="0" w:color="auto"/>
      </w:divBdr>
    </w:div>
    <w:div w:id="1167742416">
      <w:bodyDiv w:val="1"/>
      <w:marLeft w:val="0"/>
      <w:marRight w:val="0"/>
      <w:marTop w:val="0"/>
      <w:marBottom w:val="0"/>
      <w:divBdr>
        <w:top w:val="none" w:sz="0" w:space="0" w:color="auto"/>
        <w:left w:val="none" w:sz="0" w:space="0" w:color="auto"/>
        <w:bottom w:val="none" w:sz="0" w:space="0" w:color="auto"/>
        <w:right w:val="none" w:sz="0" w:space="0" w:color="auto"/>
      </w:divBdr>
    </w:div>
    <w:div w:id="1174539879">
      <w:bodyDiv w:val="1"/>
      <w:marLeft w:val="0"/>
      <w:marRight w:val="0"/>
      <w:marTop w:val="0"/>
      <w:marBottom w:val="0"/>
      <w:divBdr>
        <w:top w:val="none" w:sz="0" w:space="0" w:color="auto"/>
        <w:left w:val="none" w:sz="0" w:space="0" w:color="auto"/>
        <w:bottom w:val="none" w:sz="0" w:space="0" w:color="auto"/>
        <w:right w:val="none" w:sz="0" w:space="0" w:color="auto"/>
      </w:divBdr>
    </w:div>
    <w:div w:id="1508403052">
      <w:bodyDiv w:val="1"/>
      <w:marLeft w:val="0"/>
      <w:marRight w:val="0"/>
      <w:marTop w:val="0"/>
      <w:marBottom w:val="0"/>
      <w:divBdr>
        <w:top w:val="none" w:sz="0" w:space="0" w:color="auto"/>
        <w:left w:val="none" w:sz="0" w:space="0" w:color="auto"/>
        <w:bottom w:val="none" w:sz="0" w:space="0" w:color="auto"/>
        <w:right w:val="none" w:sz="0" w:space="0" w:color="auto"/>
      </w:divBdr>
    </w:div>
    <w:div w:id="1605068634">
      <w:bodyDiv w:val="1"/>
      <w:marLeft w:val="0"/>
      <w:marRight w:val="0"/>
      <w:marTop w:val="0"/>
      <w:marBottom w:val="0"/>
      <w:divBdr>
        <w:top w:val="none" w:sz="0" w:space="0" w:color="auto"/>
        <w:left w:val="none" w:sz="0" w:space="0" w:color="auto"/>
        <w:bottom w:val="none" w:sz="0" w:space="0" w:color="auto"/>
        <w:right w:val="none" w:sz="0" w:space="0" w:color="auto"/>
      </w:divBdr>
    </w:div>
    <w:div w:id="2009870471">
      <w:bodyDiv w:val="1"/>
      <w:marLeft w:val="0"/>
      <w:marRight w:val="0"/>
      <w:marTop w:val="0"/>
      <w:marBottom w:val="0"/>
      <w:divBdr>
        <w:top w:val="none" w:sz="0" w:space="0" w:color="auto"/>
        <w:left w:val="none" w:sz="0" w:space="0" w:color="auto"/>
        <w:bottom w:val="none" w:sz="0" w:space="0" w:color="auto"/>
        <w:right w:val="none" w:sz="0" w:space="0" w:color="auto"/>
      </w:divBdr>
    </w:div>
    <w:div w:id="2065641729">
      <w:bodyDiv w:val="1"/>
      <w:marLeft w:val="0"/>
      <w:marRight w:val="0"/>
      <w:marTop w:val="0"/>
      <w:marBottom w:val="0"/>
      <w:divBdr>
        <w:top w:val="none" w:sz="0" w:space="0" w:color="auto"/>
        <w:left w:val="none" w:sz="0" w:space="0" w:color="auto"/>
        <w:bottom w:val="none" w:sz="0" w:space="0" w:color="auto"/>
        <w:right w:val="none" w:sz="0" w:space="0" w:color="auto"/>
      </w:divBdr>
    </w:div>
    <w:div w:id="212573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cycledmaterials.org/wp-content/uploads/rema-right-to-reuse-position.pdf" TargetMode="External"/><Relationship Id="rId18" Type="http://schemas.openxmlformats.org/officeDocument/2006/relationships/hyperlink" Target="https://www.recycledmaterials.org/wp-content/uploads/rema-position-on-beverage-container-deposit-legislation.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ecycledmaterials.org/wp-content/uploads/ReMA-Position-on-Propulsion-Battery-EOL-Management.pdf" TargetMode="External"/><Relationship Id="rId17" Type="http://schemas.openxmlformats.org/officeDocument/2006/relationships/hyperlink" Target="https://www.recycledmaterials.org/wp-content/uploads/remas-position-on-design-for-recycling.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cycledmaterials.org/wp-content/uploads/remas-position-on-product-stewardship.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cycledmaterials.org/wp-content/uploads/rema-position-non-embedded-small-medium-format-end-of-life-battery-management.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ecycledmaterials.org/wp-content/uploads/remas-position-on-flow-control.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cycledmaterials.org/wp-content/uploads/remas-policy-on-free-and-fair-trade.pdf"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hort.ISRI\Recycled%20Materials%20Association%20(ReMA)\GovtRel%20-%20Documents\Battery%20Policy%20Workgroup%202024\DRAFT%20ReMA%20Guidance%20on%20Small%20Embedded%20Batteries_May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FA7F943D30DD44A00736708C0979D0" ma:contentTypeVersion="18" ma:contentTypeDescription="Create a new document." ma:contentTypeScope="" ma:versionID="22743cfc6735c13fd7d54f7419c0fe7c">
  <xsd:schema xmlns:xsd="http://www.w3.org/2001/XMLSchema" xmlns:xs="http://www.w3.org/2001/XMLSchema" xmlns:p="http://schemas.microsoft.com/office/2006/metadata/properties" xmlns:ns2="5593b74f-fcff-41fa-845d-15e082e5cc27" xmlns:ns3="313e1a65-116d-44b3-9e56-cc9fb8103f96" targetNamespace="http://schemas.microsoft.com/office/2006/metadata/properties" ma:root="true" ma:fieldsID="86b579f6cd305d02a643d609180aa67a" ns2:_="" ns3:_="">
    <xsd:import namespace="5593b74f-fcff-41fa-845d-15e082e5cc27"/>
    <xsd:import namespace="313e1a65-116d-44b3-9e56-cc9fb8103f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b74f-fcff-41fa-845d-15e082e5c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2edb5b-a866-44a0-9154-dcedb5b6d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3e1a65-116d-44b3-9e56-cc9fb8103f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6af259-8afa-4a20-a863-c586d7387f6a}" ma:internalName="TaxCatchAll" ma:showField="CatchAllData" ma:web="313e1a65-116d-44b3-9e56-cc9fb8103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13e1a65-116d-44b3-9e56-cc9fb8103f96" xsi:nil="true"/>
    <lcf76f155ced4ddcb4097134ff3c332f xmlns="5593b74f-fcff-41fa-845d-15e082e5cc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D0E345-D6AC-4C9C-8CD2-8C5943208BC5}">
  <ds:schemaRefs>
    <ds:schemaRef ds:uri="http://schemas.microsoft.com/sharepoint/v3/contenttype/forms"/>
  </ds:schemaRefs>
</ds:datastoreItem>
</file>

<file path=customXml/itemProps2.xml><?xml version="1.0" encoding="utf-8"?>
<ds:datastoreItem xmlns:ds="http://schemas.openxmlformats.org/officeDocument/2006/customXml" ds:itemID="{8E0C1BD7-C088-4798-872C-6F87C0F82DE1}">
  <ds:schemaRefs>
    <ds:schemaRef ds:uri="http://schemas.openxmlformats.org/officeDocument/2006/bibliography"/>
  </ds:schemaRefs>
</ds:datastoreItem>
</file>

<file path=customXml/itemProps3.xml><?xml version="1.0" encoding="utf-8"?>
<ds:datastoreItem xmlns:ds="http://schemas.openxmlformats.org/officeDocument/2006/customXml" ds:itemID="{E01FD236-D87A-4595-BD08-7C8963EBE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b74f-fcff-41fa-845d-15e082e5cc27"/>
    <ds:schemaRef ds:uri="313e1a65-116d-44b3-9e56-cc9fb8103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CDED5-1ABF-463B-B755-D6BFAB0C641C}">
  <ds:schemaRefs>
    <ds:schemaRef ds:uri="http://schemas.microsoft.com/office/2006/metadata/properties"/>
    <ds:schemaRef ds:uri="http://schemas.microsoft.com/office/infopath/2007/PartnerControls"/>
    <ds:schemaRef ds:uri="313e1a65-116d-44b3-9e56-cc9fb8103f96"/>
    <ds:schemaRef ds:uri="5593b74f-fcff-41fa-845d-15e082e5cc27"/>
  </ds:schemaRefs>
</ds:datastoreItem>
</file>

<file path=docProps/app.xml><?xml version="1.0" encoding="utf-8"?>
<Properties xmlns="http://schemas.openxmlformats.org/officeDocument/2006/extended-properties" xmlns:vt="http://schemas.openxmlformats.org/officeDocument/2006/docPropsVTypes">
  <Template>DRAFT ReMA Guidance on Small Embedded Batteries_May11</Template>
  <TotalTime>2</TotalTime>
  <Pages>7</Pages>
  <Words>2690</Words>
  <Characters>16064</Characters>
  <Application>Microsoft Office Word</Application>
  <DocSecurity>0</DocSecurity>
  <Lines>297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Short</dc:creator>
  <cp:keywords/>
  <dc:description/>
  <cp:lastModifiedBy>Justin Short</cp:lastModifiedBy>
  <cp:revision>4</cp:revision>
  <cp:lastPrinted>2026-05-06T18:51:00Z</cp:lastPrinted>
  <dcterms:created xsi:type="dcterms:W3CDTF">2026-06-22T14:37:00Z</dcterms:created>
  <dcterms:modified xsi:type="dcterms:W3CDTF">2026-06-23T11:45:00Z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0x010100F2FA7F943D30DD44A00736708C0979D0</vt:lpwstr>
  </property>
  <property fmtid="{D5CDD505-2E9C-101B-9397-08002B2CF9AE}" pid="3" name="MediaServiceImageTags">
    <vt:lpwstr/>
  </property>
</Properties>
</file>